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27F7E03" w14:textId="5FE034F0" w:rsidR="00A2184F" w:rsidRPr="004C5D61" w:rsidRDefault="004C5D61" w:rsidP="004C5D61">
      <w:pPr>
        <w:spacing w:after="10" w:line="259" w:lineRule="auto"/>
        <w:ind w:right="9"/>
        <w:jc w:val="center"/>
        <w:rPr>
          <w:b/>
          <w:sz w:val="28"/>
        </w:rPr>
      </w:pPr>
      <w:r>
        <w:rPr>
          <w:b/>
          <w:sz w:val="28"/>
        </w:rPr>
        <w:t>STUDY</w:t>
      </w:r>
      <w:r w:rsidRPr="004C5D61">
        <w:rPr>
          <w:b/>
          <w:sz w:val="28"/>
        </w:rPr>
        <w:t xml:space="preserve"> OF VARIATION OF FORCES IN PILES AND PIERS BY CHANGING PIER HEIGHT OF A BALANCED CANTILEVER BRIDGE UNDER AN ACTION OF A PRE-DEFINED COMPENSATION FORCE APPLIED EXTERNALLY</w:t>
      </w:r>
    </w:p>
    <w:p w14:paraId="2715AEC0" w14:textId="77777777" w:rsidR="004C5D61" w:rsidRPr="00C45CD7" w:rsidRDefault="004C5D61" w:rsidP="004C5D61">
      <w:pPr>
        <w:spacing w:after="239" w:line="259" w:lineRule="auto"/>
        <w:ind w:left="0" w:firstLine="0"/>
        <w:jc w:val="center"/>
        <w:rPr>
          <w:rFonts w:eastAsia="ArialMT"/>
          <w:b/>
          <w:bCs/>
          <w:kern w:val="0"/>
          <w:szCs w:val="18"/>
        </w:rPr>
      </w:pPr>
      <w:r w:rsidRPr="004C5D61">
        <w:t>Tushar, Ravi Sachdeva, Dibakar Saha, Partha Pratim Banerjee</w:t>
      </w:r>
    </w:p>
    <w:p w14:paraId="78B35F1C" w14:textId="1CA183C3" w:rsidR="00A2184F" w:rsidRDefault="00000000" w:rsidP="004C5D61">
      <w:pPr>
        <w:spacing w:after="239" w:line="259" w:lineRule="auto"/>
        <w:ind w:left="0" w:firstLine="0"/>
        <w:jc w:val="center"/>
      </w:pPr>
      <w:r>
        <w:rPr>
          <w:vertAlign w:val="superscript"/>
        </w:rPr>
        <w:t xml:space="preserve"> </w:t>
      </w:r>
      <w:r w:rsidR="004C5D61">
        <w:rPr>
          <w:sz w:val="18"/>
          <w:vertAlign w:val="superscript"/>
        </w:rPr>
        <w:t>Noida, Uttar Pradesh, India</w:t>
      </w:r>
    </w:p>
    <w:p w14:paraId="1454A20C" w14:textId="56FC2CB8" w:rsidR="00A2184F" w:rsidRDefault="00000000">
      <w:pPr>
        <w:spacing w:after="631" w:line="259" w:lineRule="auto"/>
        <w:ind w:left="0" w:right="1" w:firstLine="0"/>
        <w:jc w:val="center"/>
      </w:pPr>
      <w:hyperlink r:id="rId7" w:history="1">
        <w:r w:rsidR="004C5D61" w:rsidRPr="00F028BA">
          <w:rPr>
            <w:rStyle w:val="Hyperlink"/>
            <w:rFonts w:ascii="Courier New" w:eastAsia="Courier New" w:hAnsi="Courier New" w:cs="Courier New"/>
            <w:sz w:val="18"/>
          </w:rPr>
          <w:t>tubhardwaj@ayesa.com</w:t>
        </w:r>
      </w:hyperlink>
      <w:r w:rsidR="004C5D61" w:rsidRPr="004C5D61">
        <w:rPr>
          <w:rStyle w:val="Hyperlink"/>
          <w:rFonts w:ascii="Courier New" w:eastAsia="Courier New" w:hAnsi="Courier New" w:cs="Courier New"/>
          <w:sz w:val="18"/>
        </w:rPr>
        <w:t xml:space="preserve">, </w:t>
      </w:r>
      <w:hyperlink r:id="rId8" w:history="1">
        <w:r w:rsidR="004C5D61" w:rsidRPr="004C5D61">
          <w:rPr>
            <w:rStyle w:val="Hyperlink"/>
            <w:rFonts w:ascii="Courier New" w:eastAsia="Courier New" w:hAnsi="Courier New" w:cs="Courier New"/>
            <w:sz w:val="18"/>
          </w:rPr>
          <w:t>rsachdeva@ayesa.com</w:t>
        </w:r>
      </w:hyperlink>
      <w:r w:rsidR="004C5D61" w:rsidRPr="004C5D61">
        <w:rPr>
          <w:rStyle w:val="Hyperlink"/>
          <w:rFonts w:ascii="Courier New" w:eastAsia="Courier New" w:hAnsi="Courier New" w:cs="Courier New"/>
          <w:sz w:val="18"/>
        </w:rPr>
        <w:t xml:space="preserve">, </w:t>
      </w:r>
      <w:hyperlink r:id="rId9" w:history="1">
        <w:r w:rsidR="004C5D61" w:rsidRPr="004C5D61">
          <w:rPr>
            <w:rStyle w:val="Hyperlink"/>
            <w:rFonts w:ascii="Courier New" w:eastAsia="Courier New" w:hAnsi="Courier New" w:cs="Courier New"/>
            <w:sz w:val="18"/>
          </w:rPr>
          <w:t>disaha@ayesa.com</w:t>
        </w:r>
      </w:hyperlink>
      <w:r w:rsidR="004C5D61" w:rsidRPr="004C5D61">
        <w:rPr>
          <w:rStyle w:val="Hyperlink"/>
          <w:rFonts w:ascii="Courier New" w:eastAsia="Courier New" w:hAnsi="Courier New" w:cs="Courier New"/>
          <w:sz w:val="18"/>
        </w:rPr>
        <w:t xml:space="preserve">, </w:t>
      </w:r>
      <w:hyperlink r:id="rId10" w:history="1">
        <w:r w:rsidR="004C5D61" w:rsidRPr="004C5D61">
          <w:rPr>
            <w:rStyle w:val="Hyperlink"/>
            <w:rFonts w:ascii="Courier New" w:eastAsia="Courier New" w:hAnsi="Courier New" w:cs="Courier New"/>
            <w:sz w:val="18"/>
          </w:rPr>
          <w:t>pbanerjee@ayesa.com</w:t>
        </w:r>
      </w:hyperlink>
      <w:r w:rsidR="004C5D61">
        <w:rPr>
          <w:rFonts w:ascii="Courier New" w:eastAsia="Courier New" w:hAnsi="Courier New" w:cs="Courier New"/>
          <w:sz w:val="18"/>
        </w:rPr>
        <w:t xml:space="preserve"> </w:t>
      </w:r>
    </w:p>
    <w:p w14:paraId="58634EDB" w14:textId="67557F20" w:rsidR="004C5D61" w:rsidRPr="004C5D61" w:rsidRDefault="00000000" w:rsidP="004C5D61">
      <w:pPr>
        <w:pStyle w:val="NormalWeb"/>
        <w:jc w:val="both"/>
        <w:rPr>
          <w:sz w:val="18"/>
        </w:rPr>
      </w:pPr>
      <w:r>
        <w:rPr>
          <w:b/>
          <w:sz w:val="18"/>
        </w:rPr>
        <w:t>Abstract.</w:t>
      </w:r>
      <w:r>
        <w:rPr>
          <w:sz w:val="18"/>
        </w:rPr>
        <w:t xml:space="preserve"> </w:t>
      </w:r>
      <w:r w:rsidR="004C5D61" w:rsidRPr="004C5D61">
        <w:rPr>
          <w:sz w:val="18"/>
        </w:rPr>
        <w:t xml:space="preserve">A balanced cantilever construction primarily involves cast-in-situ segments having reinforcement and prestressing cables continuity, cast using a travelling gantry (also called as form-traveller). The design and construction both are very challenging tasks because the complexities are directly related to the casting of each segment in consecutive construction stages. Nowadays, many cantilever bridges are being constructed with an integral design, where the superstructure is directly connected to the piers through rigid moment connections instead of using bearings. This method presents additional challenges for designers because of the increased complexity involved. </w:t>
      </w:r>
    </w:p>
    <w:p w14:paraId="74D50DE8" w14:textId="3A9A9E24" w:rsidR="004C5D61" w:rsidRPr="004C5D61" w:rsidRDefault="004C5D61" w:rsidP="004C5D61">
      <w:pPr>
        <w:pStyle w:val="NormalWeb"/>
        <w:jc w:val="both"/>
        <w:rPr>
          <w:sz w:val="18"/>
        </w:rPr>
      </w:pPr>
      <w:r w:rsidRPr="004C5D61">
        <w:rPr>
          <w:sz w:val="18"/>
        </w:rPr>
        <w:t>Once the design of superstructure is finalized, challenges emerge in the substructure and foundation design of these bridges. After the key segment casting is completed, the secondary forces due to tendons stressed and the creep &amp; shrinkage start playing a significant role in design of the foundation and substructure. Sometimes, these forces are governing and are so huge that designing the pile foundations and the pier becomes a very uneconomical. This case is mostly common when the height of the pier is very small, making it stiffer, attracts higher lateral forces. To cater this constraint, a very innovative method is being used now (previously in foreign nations and now in India as well). This method is the application of the pre-defined compensation force in the opposite direction of the main cantilever span, just before the casting of the key segment to provide outward deflection of substructure before development of secondary forces. The aim of this paper is to study the variation of forces taking place in piles and piers (of a sample model) under the application of the pre-defined compensation force for varying pier height models. The study will also cover the effects of varying lengths of main cantilever spans on the forces of foundation and substructure of the bridge under the pre-defined compensation force. This variation of the forces will help us to establish a relation between this pre-defined compensation force, pier height and the main spans lengths.</w:t>
      </w:r>
    </w:p>
    <w:p w14:paraId="0DD956FE" w14:textId="2C838221" w:rsidR="00A2184F" w:rsidRDefault="00A2184F">
      <w:pPr>
        <w:spacing w:after="263" w:line="251" w:lineRule="auto"/>
        <w:ind w:left="568" w:right="573" w:firstLine="0"/>
      </w:pPr>
    </w:p>
    <w:p w14:paraId="65EAFD54" w14:textId="35FD3BB9" w:rsidR="00A2184F" w:rsidRPr="00803B83" w:rsidRDefault="00000000">
      <w:pPr>
        <w:spacing w:after="495" w:line="251" w:lineRule="auto"/>
        <w:ind w:left="568" w:right="0" w:firstLine="0"/>
        <w:rPr>
          <w:sz w:val="18"/>
        </w:rPr>
      </w:pPr>
      <w:r>
        <w:rPr>
          <w:b/>
          <w:sz w:val="18"/>
        </w:rPr>
        <w:t xml:space="preserve">Keywords: </w:t>
      </w:r>
      <w:r w:rsidR="00803B83" w:rsidRPr="00803B83">
        <w:rPr>
          <w:sz w:val="18"/>
        </w:rPr>
        <w:t>Balance Cantilever Bridge</w:t>
      </w:r>
      <w:r w:rsidR="00803B83">
        <w:rPr>
          <w:sz w:val="18"/>
        </w:rPr>
        <w:t>,</w:t>
      </w:r>
      <w:r w:rsidR="00803B83" w:rsidRPr="00803B83">
        <w:rPr>
          <w:sz w:val="18"/>
        </w:rPr>
        <w:t xml:space="preserve"> Creep &amp; Shrinkage, Construction Stages, Cast-In-Situ segments, Pre-Compensation Force</w:t>
      </w:r>
      <w:r>
        <w:rPr>
          <w:sz w:val="18"/>
        </w:rPr>
        <w:t xml:space="preserve"> </w:t>
      </w:r>
    </w:p>
    <w:p w14:paraId="03055C0E" w14:textId="77777777" w:rsidR="00A2184F" w:rsidRDefault="00000000">
      <w:pPr>
        <w:pStyle w:val="Heading1"/>
        <w:spacing w:after="259"/>
        <w:ind w:left="553" w:hanging="568"/>
      </w:pPr>
      <w:r>
        <w:lastRenderedPageBreak/>
        <w:t xml:space="preserve">Introduction </w:t>
      </w:r>
    </w:p>
    <w:p w14:paraId="52BE5F8E" w14:textId="13791606" w:rsidR="00803B83" w:rsidRDefault="00803B83" w:rsidP="00803B83">
      <w:pPr>
        <w:ind w:left="-5" w:right="0"/>
      </w:pPr>
      <w:r w:rsidRPr="00803B83">
        <w:t>This study focuses on a bridge designed with a span configuration of 47m-74m-26</w:t>
      </w:r>
      <w:r w:rsidR="00537469">
        <w:t>.25</w:t>
      </w:r>
      <w:r w:rsidRPr="00803B83">
        <w:t>m, where the main span extends to 74m, and the back spans are 47m and 26</w:t>
      </w:r>
      <w:r w:rsidR="00537469">
        <w:t>.25</w:t>
      </w:r>
      <w:r w:rsidRPr="00803B83">
        <w:t xml:space="preserve">m, respectively. The bridge forms a crucial part of the metro transit network in a major city in India, serving as an essential element in urban transportation. The alignment has a mild curvature of around 1000m. Its superstructure is integrally connected to piers. In general, integral balance cantilever bridges have twin leaf piers for </w:t>
      </w:r>
      <w:proofErr w:type="spellStart"/>
      <w:proofErr w:type="gramStart"/>
      <w:r w:rsidRPr="00803B83">
        <w:t>it’s</w:t>
      </w:r>
      <w:proofErr w:type="spellEnd"/>
      <w:proofErr w:type="gramEnd"/>
      <w:r w:rsidRPr="00803B83">
        <w:t xml:space="preserve"> own flexibility in horizontal direction, but in this case single pier has been used, which adds to the complexity of the structural analysis. </w:t>
      </w:r>
    </w:p>
    <w:p w14:paraId="60A4D734" w14:textId="5B9683CE" w:rsidR="00537469" w:rsidRDefault="00537469" w:rsidP="00803B83">
      <w:pPr>
        <w:ind w:left="-5" w:right="0"/>
      </w:pPr>
      <w:r>
        <w:rPr>
          <w:noProof/>
        </w:rPr>
        <w:drawing>
          <wp:inline distT="0" distB="0" distL="0" distR="0" wp14:anchorId="384B4C4E" wp14:editId="4458CF75">
            <wp:extent cx="4893298" cy="1193470"/>
            <wp:effectExtent l="0" t="0" r="3175" b="6985"/>
            <wp:docPr id="7005661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566181" name=""/>
                    <pic:cNvPicPr/>
                  </pic:nvPicPr>
                  <pic:blipFill>
                    <a:blip r:embed="rId11"/>
                    <a:stretch>
                      <a:fillRect/>
                    </a:stretch>
                  </pic:blipFill>
                  <pic:spPr>
                    <a:xfrm>
                      <a:off x="0" y="0"/>
                      <a:ext cx="4919016" cy="1199743"/>
                    </a:xfrm>
                    <a:prstGeom prst="rect">
                      <a:avLst/>
                    </a:prstGeom>
                  </pic:spPr>
                </pic:pic>
              </a:graphicData>
            </a:graphic>
          </wp:inline>
        </w:drawing>
      </w:r>
    </w:p>
    <w:p w14:paraId="0B67CB0D" w14:textId="581C5299" w:rsidR="00537469" w:rsidRDefault="00537469" w:rsidP="00537469">
      <w:pPr>
        <w:ind w:left="0" w:right="0" w:firstLine="0"/>
        <w:rPr>
          <w:noProof/>
        </w:rPr>
      </w:pPr>
      <w:r>
        <w:rPr>
          <w:noProof/>
        </w:rPr>
        <w:t xml:space="preserve">Figure </w:t>
      </w:r>
      <w:r w:rsidR="00AE45AD">
        <w:rPr>
          <w:noProof/>
        </w:rPr>
        <w:t>1</w:t>
      </w:r>
      <w:r>
        <w:rPr>
          <w:noProof/>
        </w:rPr>
        <w:t>: Elevation showing general arrangement of the bridge</w:t>
      </w:r>
    </w:p>
    <w:p w14:paraId="0D76CF85" w14:textId="77777777" w:rsidR="001A1D1C" w:rsidRDefault="001A1D1C" w:rsidP="001A1D1C">
      <w:pPr>
        <w:ind w:left="0" w:right="0" w:firstLine="720"/>
        <w:rPr>
          <w:noProof/>
        </w:rPr>
      </w:pPr>
      <w:r>
        <w:rPr>
          <w:noProof/>
        </w:rPr>
        <w:drawing>
          <wp:inline distT="0" distB="0" distL="0" distR="0" wp14:anchorId="6DECBA39" wp14:editId="545F93BB">
            <wp:extent cx="3432711" cy="2196935"/>
            <wp:effectExtent l="0" t="0" r="0" b="0"/>
            <wp:docPr id="3540533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053313" name=""/>
                    <pic:cNvPicPr/>
                  </pic:nvPicPr>
                  <pic:blipFill>
                    <a:blip r:embed="rId12"/>
                    <a:stretch>
                      <a:fillRect/>
                    </a:stretch>
                  </pic:blipFill>
                  <pic:spPr>
                    <a:xfrm>
                      <a:off x="0" y="0"/>
                      <a:ext cx="3489622" cy="2233358"/>
                    </a:xfrm>
                    <a:prstGeom prst="rect">
                      <a:avLst/>
                    </a:prstGeom>
                  </pic:spPr>
                </pic:pic>
              </a:graphicData>
            </a:graphic>
          </wp:inline>
        </w:drawing>
      </w:r>
      <w:r w:rsidRPr="001A1D1C">
        <w:rPr>
          <w:noProof/>
        </w:rPr>
        <w:t xml:space="preserve"> </w:t>
      </w:r>
    </w:p>
    <w:p w14:paraId="096BB163" w14:textId="530B583F" w:rsidR="001A1D1C" w:rsidRDefault="001A1D1C" w:rsidP="001A1D1C">
      <w:pPr>
        <w:ind w:left="0" w:right="0" w:firstLine="0"/>
        <w:rPr>
          <w:noProof/>
        </w:rPr>
      </w:pPr>
      <w:r>
        <w:rPr>
          <w:noProof/>
        </w:rPr>
        <w:t xml:space="preserve">Figure </w:t>
      </w:r>
      <w:r w:rsidR="00537469">
        <w:rPr>
          <w:noProof/>
        </w:rPr>
        <w:t>2</w:t>
      </w:r>
      <w:r>
        <w:rPr>
          <w:noProof/>
        </w:rPr>
        <w:t>: Superstructure section at support (at face of integral pier)</w:t>
      </w:r>
    </w:p>
    <w:p w14:paraId="7F120249" w14:textId="7DB7C112" w:rsidR="001A1D1C" w:rsidRDefault="001A1D1C" w:rsidP="001A1D1C">
      <w:pPr>
        <w:ind w:left="0" w:right="0" w:firstLine="720"/>
      </w:pPr>
      <w:r>
        <w:rPr>
          <w:noProof/>
        </w:rPr>
        <w:drawing>
          <wp:inline distT="0" distB="0" distL="0" distR="0" wp14:anchorId="164C9877" wp14:editId="1AE46359">
            <wp:extent cx="3428878" cy="1442852"/>
            <wp:effectExtent l="0" t="0" r="635" b="5080"/>
            <wp:docPr id="10780952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095288" name=""/>
                    <pic:cNvPicPr/>
                  </pic:nvPicPr>
                  <pic:blipFill>
                    <a:blip r:embed="rId13"/>
                    <a:stretch>
                      <a:fillRect/>
                    </a:stretch>
                  </pic:blipFill>
                  <pic:spPr>
                    <a:xfrm>
                      <a:off x="0" y="0"/>
                      <a:ext cx="3435528" cy="1445650"/>
                    </a:xfrm>
                    <a:prstGeom prst="rect">
                      <a:avLst/>
                    </a:prstGeom>
                  </pic:spPr>
                </pic:pic>
              </a:graphicData>
            </a:graphic>
          </wp:inline>
        </w:drawing>
      </w:r>
    </w:p>
    <w:p w14:paraId="38D07230" w14:textId="7FAA2DE2" w:rsidR="001A1D1C" w:rsidRDefault="001A1D1C" w:rsidP="001A1D1C">
      <w:pPr>
        <w:ind w:left="0" w:right="0" w:firstLine="0"/>
        <w:rPr>
          <w:noProof/>
        </w:rPr>
      </w:pPr>
      <w:r>
        <w:rPr>
          <w:noProof/>
        </w:rPr>
        <w:t xml:space="preserve">Figure </w:t>
      </w:r>
      <w:r w:rsidR="00537469">
        <w:rPr>
          <w:noProof/>
        </w:rPr>
        <w:t>3</w:t>
      </w:r>
      <w:r>
        <w:rPr>
          <w:noProof/>
        </w:rPr>
        <w:t>: Superstructure section at mid span (at stitch segment location)</w:t>
      </w:r>
    </w:p>
    <w:p w14:paraId="4455F42B" w14:textId="77777777" w:rsidR="001A1D1C" w:rsidRPr="00803B83" w:rsidRDefault="001A1D1C" w:rsidP="001A1D1C">
      <w:pPr>
        <w:ind w:left="0" w:right="0" w:firstLine="0"/>
      </w:pPr>
    </w:p>
    <w:p w14:paraId="6BF37C0B" w14:textId="77777777" w:rsidR="00803B83" w:rsidRDefault="00803B83" w:rsidP="00803B83">
      <w:pPr>
        <w:ind w:left="-5" w:right="0"/>
      </w:pPr>
      <w:r w:rsidRPr="00803B83">
        <w:t>To accurately model and analyse the bridge, Midas Civil 2024, a sophisticated finite element method (FEM) based software, was utilized. This software is particularly adept at simulating construction stages in detail, offering the ability to activate and deactivate boundary conditions, loads, and elements as needed throughout the process. This flexibility allows for a more nuanced and realistic simulation of the bridge's construction and overall performance. Additionally, Midas Civil captures critical time-dependent properties and parameters such as creep and shrinkage variation, as well as the characteristic strength of concrete over time. The side spans are supported on the adjacent piers through bearings (left side being a single pier and right side being a portal frame). The depth of the cantilever construction is maximum near support, and it is minimum near key segment. Due to site requirements, the pile layout had to kept unsymmetrical w.r.t. superstructure and the alignment.</w:t>
      </w:r>
    </w:p>
    <w:p w14:paraId="4CD74296" w14:textId="3E547DE2" w:rsidR="001A1D1C" w:rsidRPr="00803B83" w:rsidRDefault="001A1D1C" w:rsidP="00803B83">
      <w:pPr>
        <w:ind w:left="-5" w:right="0"/>
      </w:pPr>
    </w:p>
    <w:p w14:paraId="76EAA41C" w14:textId="77777777" w:rsidR="00803B83" w:rsidRPr="00803B83" w:rsidRDefault="00803B83" w:rsidP="00803B83">
      <w:pPr>
        <w:ind w:left="-5" w:right="0"/>
      </w:pPr>
      <w:r w:rsidRPr="00803B83">
        <w:t xml:space="preserve">The span arrangement and the pile layout of all the piers is shown in Figure-1 to Figure – 3. </w:t>
      </w:r>
    </w:p>
    <w:p w14:paraId="594C3C16" w14:textId="012E3C1E" w:rsidR="002728AD" w:rsidRDefault="002728AD" w:rsidP="002728AD">
      <w:pPr>
        <w:rPr>
          <w:szCs w:val="18"/>
          <w:lang w:val="en-US"/>
        </w:rPr>
      </w:pPr>
      <w:r w:rsidRPr="00566401">
        <w:rPr>
          <w:noProof/>
          <w:szCs w:val="18"/>
          <w:lang w:val="en-US"/>
        </w:rPr>
        <mc:AlternateContent>
          <mc:Choice Requires="wps">
            <w:drawing>
              <wp:anchor distT="45720" distB="45720" distL="114300" distR="114300" simplePos="0" relativeHeight="251668480" behindDoc="0" locked="0" layoutInCell="1" allowOverlap="1" wp14:anchorId="15C09701" wp14:editId="78D0D044">
                <wp:simplePos x="0" y="0"/>
                <wp:positionH relativeFrom="margin">
                  <wp:posOffset>0</wp:posOffset>
                </wp:positionH>
                <wp:positionV relativeFrom="paragraph">
                  <wp:posOffset>130175</wp:posOffset>
                </wp:positionV>
                <wp:extent cx="1537970" cy="189865"/>
                <wp:effectExtent l="0" t="0" r="24130" b="19685"/>
                <wp:wrapSquare wrapText="bothSides"/>
                <wp:docPr id="142339907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189865"/>
                        </a:xfrm>
                        <a:prstGeom prst="rect">
                          <a:avLst/>
                        </a:prstGeom>
                        <a:solidFill>
                          <a:srgbClr val="FFFFFF"/>
                        </a:solidFill>
                        <a:ln w="9525">
                          <a:solidFill>
                            <a:srgbClr val="000000"/>
                          </a:solidFill>
                          <a:miter lim="800000"/>
                          <a:headEnd/>
                          <a:tailEnd/>
                        </a:ln>
                      </wps:spPr>
                      <wps:txbx>
                        <w:txbxContent>
                          <w:p w14:paraId="6A29730B" w14:textId="77777777" w:rsidR="002728AD" w:rsidRPr="00566401" w:rsidRDefault="002728AD" w:rsidP="002728AD">
                            <w:pPr>
                              <w:rPr>
                                <w:sz w:val="12"/>
                                <w:szCs w:val="10"/>
                              </w:rPr>
                            </w:pPr>
                            <w:r>
                              <w:rPr>
                                <w:sz w:val="12"/>
                                <w:szCs w:val="10"/>
                              </w:rPr>
                              <w:t>Elastic Links to simulate bearing support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5C09701" id="_x0000_t202" coordsize="21600,21600" o:spt="202" path="m,l,21600r21600,l21600,xe">
                <v:stroke joinstyle="miter"/>
                <v:path gradientshapeok="t" o:connecttype="rect"/>
              </v:shapetype>
              <v:shape id="Text Box 2" o:spid="_x0000_s1026" type="#_x0000_t202" style="position:absolute;left:0;text-align:left;margin-left:0;margin-top:10.25pt;width:121.1pt;height:14.95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">
                <v:textbox>
                  <w:txbxContent>
                    <w:p w14:paraId="6A29730B" w14:textId="77777777" w:rsidR="002728AD" w:rsidRPr="00566401" w:rsidRDefault="002728AD" w:rsidP="002728AD">
                      <w:pPr>
                        <w:rPr>
                          <w:sz w:val="12"/>
                          <w:szCs w:val="10"/>
                        </w:rPr>
                      </w:pPr>
                      <w:r>
                        <w:rPr>
                          <w:sz w:val="12"/>
                          <w:szCs w:val="10"/>
                        </w:rPr>
                        <w:t>Elastic Links to simulate bearing support</w:t>
                      </w:r>
                    </w:p>
                  </w:txbxContent>
                </v:textbox>
                <w10:wrap type="square" anchorx="margin"/>
              </v:shape>
            </w:pict>
          </mc:Fallback>
        </mc:AlternateContent>
      </w:r>
      <w:r w:rsidRPr="00566401">
        <w:rPr>
          <w:noProof/>
          <w:szCs w:val="18"/>
          <w:lang w:val="en-US"/>
        </w:rPr>
        <mc:AlternateContent>
          <mc:Choice Requires="wps">
            <w:drawing>
              <wp:anchor distT="45720" distB="45720" distL="114300" distR="114300" simplePos="0" relativeHeight="251667456" behindDoc="0" locked="0" layoutInCell="1" allowOverlap="1" wp14:anchorId="03FA3CE5" wp14:editId="6E1D65A1">
                <wp:simplePos x="0" y="0"/>
                <wp:positionH relativeFrom="column">
                  <wp:posOffset>3895725</wp:posOffset>
                </wp:positionH>
                <wp:positionV relativeFrom="paragraph">
                  <wp:posOffset>130175</wp:posOffset>
                </wp:positionV>
                <wp:extent cx="1537970" cy="189865"/>
                <wp:effectExtent l="0" t="0" r="24130" b="19685"/>
                <wp:wrapSquare wrapText="bothSides"/>
                <wp:docPr id="11751355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189865"/>
                        </a:xfrm>
                        <a:prstGeom prst="rect">
                          <a:avLst/>
                        </a:prstGeom>
                        <a:solidFill>
                          <a:srgbClr val="FFFFFF"/>
                        </a:solidFill>
                        <a:ln w="9525">
                          <a:solidFill>
                            <a:srgbClr val="000000"/>
                          </a:solidFill>
                          <a:miter lim="800000"/>
                          <a:headEnd/>
                          <a:tailEnd/>
                        </a:ln>
                      </wps:spPr>
                      <wps:txbx>
                        <w:txbxContent>
                          <w:p w14:paraId="67B37201" w14:textId="77777777" w:rsidR="002728AD" w:rsidRPr="00566401" w:rsidRDefault="002728AD" w:rsidP="002728AD">
                            <w:pPr>
                              <w:rPr>
                                <w:sz w:val="12"/>
                                <w:szCs w:val="10"/>
                              </w:rPr>
                            </w:pPr>
                            <w:r>
                              <w:rPr>
                                <w:sz w:val="12"/>
                                <w:szCs w:val="10"/>
                              </w:rPr>
                              <w:t>Elastic Links to simulate bearing support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3FA3CE5" id="_x0000_s1027" type="#_x0000_t202" style="position:absolute;left:0;text-align:left;margin-left:306.75pt;margin-top:10.25pt;width:121.1pt;height:14.9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">
                <v:textbox>
                  <w:txbxContent>
                    <w:p w14:paraId="67B37201" w14:textId="77777777" w:rsidR="002728AD" w:rsidRPr="00566401" w:rsidRDefault="002728AD" w:rsidP="002728AD">
                      <w:pPr>
                        <w:rPr>
                          <w:sz w:val="12"/>
                          <w:szCs w:val="10"/>
                        </w:rPr>
                      </w:pPr>
                      <w:r>
                        <w:rPr>
                          <w:sz w:val="12"/>
                          <w:szCs w:val="10"/>
                        </w:rPr>
                        <w:t>Elastic Links to simulate bearing support</w:t>
                      </w:r>
                    </w:p>
                  </w:txbxContent>
                </v:textbox>
                <w10:wrap type="square"/>
              </v:shape>
            </w:pict>
          </mc:Fallback>
        </mc:AlternateContent>
      </w:r>
      <w:r w:rsidRPr="00566401">
        <w:rPr>
          <w:noProof/>
          <w:szCs w:val="18"/>
          <w:lang w:val="en-US"/>
        </w:rPr>
        <mc:AlternateContent>
          <mc:Choice Requires="wps">
            <w:drawing>
              <wp:anchor distT="45720" distB="45720" distL="114300" distR="114300" simplePos="0" relativeHeight="251666432" behindDoc="0" locked="0" layoutInCell="1" allowOverlap="1" wp14:anchorId="16985B46" wp14:editId="52ADBC4B">
                <wp:simplePos x="0" y="0"/>
                <wp:positionH relativeFrom="column">
                  <wp:posOffset>1548765</wp:posOffset>
                </wp:positionH>
                <wp:positionV relativeFrom="paragraph">
                  <wp:posOffset>111125</wp:posOffset>
                </wp:positionV>
                <wp:extent cx="1865630" cy="205740"/>
                <wp:effectExtent l="0" t="0" r="20320" b="2286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5630" cy="205740"/>
                        </a:xfrm>
                        <a:prstGeom prst="rect">
                          <a:avLst/>
                        </a:prstGeom>
                        <a:solidFill>
                          <a:srgbClr val="FFFFFF"/>
                        </a:solidFill>
                        <a:ln w="9525">
                          <a:solidFill>
                            <a:srgbClr val="000000"/>
                          </a:solidFill>
                          <a:miter lim="800000"/>
                          <a:headEnd/>
                          <a:tailEnd/>
                        </a:ln>
                      </wps:spPr>
                      <wps:txbx>
                        <w:txbxContent>
                          <w:p w14:paraId="35E6861A" w14:textId="77777777" w:rsidR="002728AD" w:rsidRPr="00566401" w:rsidRDefault="002728AD" w:rsidP="002728AD">
                            <w:pPr>
                              <w:rPr>
                                <w:sz w:val="12"/>
                                <w:szCs w:val="10"/>
                              </w:rPr>
                            </w:pPr>
                            <w:r w:rsidRPr="00566401">
                              <w:rPr>
                                <w:sz w:val="12"/>
                                <w:szCs w:val="10"/>
                              </w:rPr>
                              <w:t>Integral connection through rigid type elastic links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985B46" id="_x0000_s1028" type="#_x0000_t202" style="position:absolute;left:0;text-align:left;margin-left:121.95pt;margin-top:8.75pt;width:146.9pt;height:16.2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">
                <v:textbox>
                  <w:txbxContent>
                    <w:p w14:paraId="35E6861A" w14:textId="77777777" w:rsidR="002728AD" w:rsidRPr="00566401" w:rsidRDefault="002728AD" w:rsidP="002728AD">
                      <w:pPr>
                        <w:rPr>
                          <w:sz w:val="12"/>
                          <w:szCs w:val="10"/>
                        </w:rPr>
                      </w:pPr>
                      <w:r w:rsidRPr="00566401">
                        <w:rPr>
                          <w:sz w:val="12"/>
                          <w:szCs w:val="10"/>
                        </w:rPr>
                        <w:t>Integral connection through rigid type elastic links</w:t>
                      </w:r>
                    </w:p>
                  </w:txbxContent>
                </v:textbox>
                <w10:wrap type="square"/>
              </v:shape>
            </w:pict>
          </mc:Fallback>
        </mc:AlternateContent>
      </w:r>
    </w:p>
    <w:p w14:paraId="5CA9EB63" w14:textId="15360574" w:rsidR="002728AD" w:rsidRDefault="002728AD" w:rsidP="002728AD">
      <w:pPr>
        <w:rPr>
          <w:szCs w:val="18"/>
          <w:lang w:val="en-US"/>
        </w:rPr>
      </w:pPr>
    </w:p>
    <w:p w14:paraId="7DB8152B" w14:textId="33D7C767" w:rsidR="002728AD" w:rsidRDefault="00C1485C" w:rsidP="002728AD">
      <w:pPr>
        <w:rPr>
          <w:szCs w:val="18"/>
          <w:lang w:val="en-US"/>
        </w:rPr>
      </w:pPr>
      <w:r>
        <w:rPr>
          <w:noProof/>
        </w:rPr>
        <mc:AlternateContent>
          <mc:Choice Requires="wps">
            <w:drawing>
              <wp:anchor distT="0" distB="0" distL="114300" distR="114300" simplePos="0" relativeHeight="251665408" behindDoc="0" locked="0" layoutInCell="1" allowOverlap="1" wp14:anchorId="08BD398E" wp14:editId="3E449C72">
                <wp:simplePos x="0" y="0"/>
                <wp:positionH relativeFrom="column">
                  <wp:posOffset>4390764</wp:posOffset>
                </wp:positionH>
                <wp:positionV relativeFrom="paragraph">
                  <wp:posOffset>36942</wp:posOffset>
                </wp:positionV>
                <wp:extent cx="120405" cy="494832"/>
                <wp:effectExtent l="0" t="38100" r="51435" b="19685"/>
                <wp:wrapNone/>
                <wp:docPr id="1698631632" name="Straight Arrow Connector 1"/>
                <wp:cNvGraphicFramePr/>
                <a:graphic xmlns:a="http://schemas.openxmlformats.org/drawingml/2006/main">
                  <a:graphicData uri="http://schemas.microsoft.com/office/word/2010/wordprocessingShape">
                    <wps:wsp>
                      <wps:cNvCnPr/>
                      <wps:spPr>
                        <a:xfrm flipV="1">
                          <a:off x="0" y="0"/>
                          <a:ext cx="120405" cy="49483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3F9E300" id="_x0000_t32" coordsize="21600,21600" o:spt="32" o:oned="t" path="m,l21600,21600e" filled="f">
                <v:path arrowok="t" fillok="f" o:connecttype="none"/>
                <o:lock v:ext="edit" shapetype="t"/>
              </v:shapetype>
              <v:shape id="Straight Arrow Connector 1" o:spid="_x0000_s1026" type="#_x0000_t32" style="position:absolute;margin-left:345.75pt;margin-top:2.9pt;width:9.5pt;height:38.95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" strokecolor="#156082 [3204]" strokeweight=".5pt">
                <v:stroke endarrow="block" joinstyle="miter"/>
              </v:shape>
            </w:pict>
          </mc:Fallback>
        </mc:AlternateContent>
      </w:r>
      <w:r>
        <w:rPr>
          <w:noProof/>
        </w:rPr>
        <mc:AlternateContent>
          <mc:Choice Requires="wps">
            <w:drawing>
              <wp:anchor distT="0" distB="0" distL="114300" distR="114300" simplePos="0" relativeHeight="251664384" behindDoc="0" locked="0" layoutInCell="1" allowOverlap="1" wp14:anchorId="448234B1" wp14:editId="21136A99">
                <wp:simplePos x="0" y="0"/>
                <wp:positionH relativeFrom="column">
                  <wp:posOffset>2656161</wp:posOffset>
                </wp:positionH>
                <wp:positionV relativeFrom="paragraph">
                  <wp:posOffset>36942</wp:posOffset>
                </wp:positionV>
                <wp:extent cx="1050204" cy="517272"/>
                <wp:effectExtent l="38100" t="38100" r="17145" b="35560"/>
                <wp:wrapNone/>
                <wp:docPr id="680216932" name="Straight Arrow Connector 1"/>
                <wp:cNvGraphicFramePr/>
                <a:graphic xmlns:a="http://schemas.openxmlformats.org/drawingml/2006/main">
                  <a:graphicData uri="http://schemas.microsoft.com/office/word/2010/wordprocessingShape">
                    <wps:wsp>
                      <wps:cNvCnPr/>
                      <wps:spPr>
                        <a:xfrm flipH="1" flipV="1">
                          <a:off x="0" y="0"/>
                          <a:ext cx="1050204" cy="51727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708EB17" id="Straight Arrow Connector 1" o:spid="_x0000_s1026" type="#_x0000_t32" style="position:absolute;margin-left:209.15pt;margin-top:2.9pt;width:82.7pt;height:40.75pt;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" strokecolor="#156082 [3204]" strokeweight=".5pt">
                <v:stroke endarrow="block" joinstyle="miter"/>
              </v:shape>
            </w:pict>
          </mc:Fallback>
        </mc:AlternateContent>
      </w:r>
      <w:r>
        <w:rPr>
          <w:noProof/>
        </w:rPr>
        <mc:AlternateContent>
          <mc:Choice Requires="wps">
            <w:drawing>
              <wp:anchor distT="0" distB="0" distL="114300" distR="114300" simplePos="0" relativeHeight="251663360" behindDoc="0" locked="0" layoutInCell="1" allowOverlap="1" wp14:anchorId="590222CD" wp14:editId="12C5B004">
                <wp:simplePos x="0" y="0"/>
                <wp:positionH relativeFrom="column">
                  <wp:posOffset>1670003</wp:posOffset>
                </wp:positionH>
                <wp:positionV relativeFrom="paragraph">
                  <wp:posOffset>8894</wp:posOffset>
                </wp:positionV>
                <wp:extent cx="539528" cy="741664"/>
                <wp:effectExtent l="0" t="38100" r="51435" b="20955"/>
                <wp:wrapNone/>
                <wp:docPr id="1092915770" name="Straight Arrow Connector 1"/>
                <wp:cNvGraphicFramePr/>
                <a:graphic xmlns:a="http://schemas.openxmlformats.org/drawingml/2006/main">
                  <a:graphicData uri="http://schemas.microsoft.com/office/word/2010/wordprocessingShape">
                    <wps:wsp>
                      <wps:cNvCnPr/>
                      <wps:spPr>
                        <a:xfrm flipV="1">
                          <a:off x="0" y="0"/>
                          <a:ext cx="539528" cy="74166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DD45F64" id="Straight Arrow Connector 1" o:spid="_x0000_s1026" type="#_x0000_t32" style="position:absolute;margin-left:131.5pt;margin-top:.7pt;width:42.5pt;height:58.4pt;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" strokecolor="#156082 [3204]" strokeweight=".5pt">
                <v:stroke endarrow="block" joinstyle="miter"/>
              </v:shape>
            </w:pict>
          </mc:Fallback>
        </mc:AlternateContent>
      </w:r>
    </w:p>
    <w:p w14:paraId="1A111B85" w14:textId="6764E67A" w:rsidR="002728AD" w:rsidRPr="00566401" w:rsidRDefault="002728AD" w:rsidP="002728AD">
      <w:pPr>
        <w:rPr>
          <w:szCs w:val="18"/>
          <w:lang w:val="en-US"/>
        </w:rPr>
      </w:pPr>
    </w:p>
    <w:p w14:paraId="1D596B66" w14:textId="0CA6E65E" w:rsidR="002728AD" w:rsidRPr="002728AD" w:rsidRDefault="002728AD" w:rsidP="002728AD">
      <w:pPr>
        <w:pStyle w:val="ListParagraph"/>
        <w:ind w:left="360"/>
        <w:jc w:val="both"/>
        <w:rPr>
          <w:rFonts w:ascii="Times New Roman" w:hAnsi="Times New Roman" w:cs="Times New Roman"/>
          <w:sz w:val="20"/>
          <w:szCs w:val="18"/>
          <w:lang w:val="en-US"/>
        </w:rPr>
      </w:pPr>
      <w:r w:rsidRPr="002728AD">
        <w:rPr>
          <w:noProof/>
        </w:rPr>
        <mc:AlternateContent>
          <mc:Choice Requires="wps">
            <w:drawing>
              <wp:anchor distT="0" distB="0" distL="114300" distR="114300" simplePos="0" relativeHeight="251661312" behindDoc="0" locked="0" layoutInCell="1" allowOverlap="1" wp14:anchorId="3F32C88B" wp14:editId="24EABB1A">
                <wp:simplePos x="0" y="0"/>
                <wp:positionH relativeFrom="column">
                  <wp:posOffset>485552</wp:posOffset>
                </wp:positionH>
                <wp:positionV relativeFrom="paragraph">
                  <wp:posOffset>-227305</wp:posOffset>
                </wp:positionV>
                <wp:extent cx="338275" cy="698445"/>
                <wp:effectExtent l="0" t="38100" r="62230" b="26035"/>
                <wp:wrapNone/>
                <wp:docPr id="40740589" name="Straight Arrow Connector 1"/>
                <wp:cNvGraphicFramePr/>
                <a:graphic xmlns:a="http://schemas.openxmlformats.org/drawingml/2006/main">
                  <a:graphicData uri="http://schemas.microsoft.com/office/word/2010/wordprocessingShape">
                    <wps:wsp>
                      <wps:cNvCnPr/>
                      <wps:spPr>
                        <a:xfrm flipV="1">
                          <a:off x="0" y="0"/>
                          <a:ext cx="338275" cy="69844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EC19E60" id="Straight Arrow Connector 1" o:spid="_x0000_s1026" type="#_x0000_t32" style="position:absolute;margin-left:38.25pt;margin-top:-17.9pt;width:26.65pt;height:55p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" strokecolor="#156082 [3204]" strokeweight=".5pt">
                <v:stroke endarrow="block" joinstyle="miter"/>
              </v:shape>
            </w:pict>
          </mc:Fallback>
        </mc:AlternateContent>
      </w:r>
      <w:r w:rsidR="00C1485C">
        <w:rPr>
          <w:noProof/>
        </w:rPr>
        <w:drawing>
          <wp:inline distT="0" distB="0" distL="0" distR="0" wp14:anchorId="79E06868" wp14:editId="501796D7">
            <wp:extent cx="4397375" cy="2072640"/>
            <wp:effectExtent l="0" t="0" r="3175" b="3810"/>
            <wp:docPr id="7403047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304760" name=""/>
                    <pic:cNvPicPr/>
                  </pic:nvPicPr>
                  <pic:blipFill>
                    <a:blip r:embed="rId14"/>
                    <a:stretch>
                      <a:fillRect/>
                    </a:stretch>
                  </pic:blipFill>
                  <pic:spPr>
                    <a:xfrm>
                      <a:off x="0" y="0"/>
                      <a:ext cx="4397375" cy="2072640"/>
                    </a:xfrm>
                    <a:prstGeom prst="rect">
                      <a:avLst/>
                    </a:prstGeom>
                  </pic:spPr>
                </pic:pic>
              </a:graphicData>
            </a:graphic>
          </wp:inline>
        </w:drawing>
      </w:r>
    </w:p>
    <w:p w14:paraId="0A79F6BC" w14:textId="3ACD90C5" w:rsidR="002728AD" w:rsidRPr="003B48EB" w:rsidRDefault="002728AD" w:rsidP="002728AD">
      <w:pPr>
        <w:pStyle w:val="ListParagraph"/>
        <w:ind w:left="360"/>
        <w:jc w:val="both"/>
        <w:rPr>
          <w:rFonts w:ascii="Times New Roman" w:hAnsi="Times New Roman" w:cs="Times New Roman"/>
          <w:sz w:val="20"/>
          <w:szCs w:val="18"/>
          <w:lang w:val="en-US"/>
        </w:rPr>
      </w:pPr>
      <w:r w:rsidRPr="002728AD">
        <w:rPr>
          <w:rFonts w:ascii="Times New Roman" w:hAnsi="Times New Roman" w:cs="Times New Roman"/>
          <w:sz w:val="20"/>
          <w:szCs w:val="18"/>
          <w:lang w:val="en-US"/>
        </w:rPr>
        <w:t>Figure-</w:t>
      </w:r>
      <w:r w:rsidR="0095102F">
        <w:rPr>
          <w:rFonts w:ascii="Times New Roman" w:hAnsi="Times New Roman" w:cs="Times New Roman"/>
          <w:sz w:val="20"/>
          <w:szCs w:val="18"/>
          <w:lang w:val="en-US"/>
        </w:rPr>
        <w:t>4</w:t>
      </w:r>
      <w:r w:rsidRPr="002728AD">
        <w:rPr>
          <w:rFonts w:ascii="Times New Roman" w:hAnsi="Times New Roman" w:cs="Times New Roman"/>
          <w:sz w:val="20"/>
          <w:szCs w:val="18"/>
          <w:lang w:val="en-US"/>
        </w:rPr>
        <w:t>:  3D Mathematical Model of the Bridge</w:t>
      </w:r>
    </w:p>
    <w:p w14:paraId="03FB3323" w14:textId="37E8E1A3" w:rsidR="002728AD" w:rsidRDefault="00C1485C" w:rsidP="002728AD">
      <w:pPr>
        <w:ind w:firstLine="360"/>
        <w:rPr>
          <w:szCs w:val="18"/>
          <w:lang w:val="en-US"/>
        </w:rPr>
      </w:pPr>
      <w:r>
        <w:rPr>
          <w:noProof/>
        </w:rPr>
        <w:drawing>
          <wp:inline distT="0" distB="0" distL="0" distR="0" wp14:anchorId="7C2508FF" wp14:editId="0C813A8F">
            <wp:extent cx="4532732" cy="622300"/>
            <wp:effectExtent l="0" t="0" r="1270" b="6350"/>
            <wp:docPr id="10131386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3138666" name=""/>
                    <pic:cNvPicPr/>
                  </pic:nvPicPr>
                  <pic:blipFill>
                    <a:blip r:embed="rId15"/>
                    <a:stretch>
                      <a:fillRect/>
                    </a:stretch>
                  </pic:blipFill>
                  <pic:spPr>
                    <a:xfrm>
                      <a:off x="0" y="0"/>
                      <a:ext cx="4559913" cy="626032"/>
                    </a:xfrm>
                    <a:prstGeom prst="rect">
                      <a:avLst/>
                    </a:prstGeom>
                  </pic:spPr>
                </pic:pic>
              </a:graphicData>
            </a:graphic>
          </wp:inline>
        </w:drawing>
      </w:r>
    </w:p>
    <w:p w14:paraId="56E578F7" w14:textId="219EC279" w:rsidR="002728AD" w:rsidRPr="002728AD" w:rsidRDefault="002728AD" w:rsidP="002728AD">
      <w:pPr>
        <w:pStyle w:val="ListParagraph"/>
        <w:ind w:left="360"/>
        <w:jc w:val="both"/>
        <w:rPr>
          <w:rFonts w:ascii="Times New Roman" w:hAnsi="Times New Roman" w:cs="Times New Roman"/>
          <w:sz w:val="20"/>
          <w:szCs w:val="18"/>
          <w:lang w:val="en-US"/>
        </w:rPr>
      </w:pPr>
      <w:r w:rsidRPr="002728AD">
        <w:rPr>
          <w:rFonts w:ascii="Times New Roman" w:hAnsi="Times New Roman" w:cs="Times New Roman"/>
          <w:sz w:val="20"/>
          <w:szCs w:val="18"/>
          <w:lang w:val="en-US"/>
        </w:rPr>
        <w:t>Figure-</w:t>
      </w:r>
      <w:r w:rsidR="0095102F">
        <w:rPr>
          <w:rFonts w:ascii="Times New Roman" w:hAnsi="Times New Roman" w:cs="Times New Roman"/>
          <w:sz w:val="20"/>
          <w:szCs w:val="18"/>
          <w:lang w:val="en-US"/>
        </w:rPr>
        <w:t>5</w:t>
      </w:r>
      <w:r w:rsidRPr="002728AD">
        <w:rPr>
          <w:rFonts w:ascii="Times New Roman" w:hAnsi="Times New Roman" w:cs="Times New Roman"/>
          <w:sz w:val="20"/>
          <w:szCs w:val="18"/>
          <w:lang w:val="en-US"/>
        </w:rPr>
        <w:t>:  Plan view of Mathematical Model of the Bridge</w:t>
      </w:r>
    </w:p>
    <w:p w14:paraId="3C5E7EDC" w14:textId="020C8E84" w:rsidR="002728AD" w:rsidRPr="002728AD" w:rsidRDefault="00C1485C" w:rsidP="002728AD">
      <w:pPr>
        <w:ind w:firstLine="360"/>
        <w:rPr>
          <w:szCs w:val="18"/>
          <w:lang w:val="en-US"/>
        </w:rPr>
      </w:pPr>
      <w:r>
        <w:rPr>
          <w:noProof/>
        </w:rPr>
        <w:lastRenderedPageBreak/>
        <w:drawing>
          <wp:inline distT="0" distB="0" distL="0" distR="0" wp14:anchorId="36C40A76" wp14:editId="22B15557">
            <wp:extent cx="4397375" cy="2218690"/>
            <wp:effectExtent l="0" t="0" r="3175" b="0"/>
            <wp:docPr id="11822306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230629" name=""/>
                    <pic:cNvPicPr/>
                  </pic:nvPicPr>
                  <pic:blipFill>
                    <a:blip r:embed="rId16"/>
                    <a:stretch>
                      <a:fillRect/>
                    </a:stretch>
                  </pic:blipFill>
                  <pic:spPr>
                    <a:xfrm>
                      <a:off x="0" y="0"/>
                      <a:ext cx="4397375" cy="2218690"/>
                    </a:xfrm>
                    <a:prstGeom prst="rect">
                      <a:avLst/>
                    </a:prstGeom>
                  </pic:spPr>
                </pic:pic>
              </a:graphicData>
            </a:graphic>
          </wp:inline>
        </w:drawing>
      </w:r>
    </w:p>
    <w:p w14:paraId="1035A3AE" w14:textId="54B03B71" w:rsidR="002728AD" w:rsidRPr="002728AD" w:rsidRDefault="002728AD" w:rsidP="002728AD">
      <w:pPr>
        <w:ind w:firstLine="360"/>
        <w:rPr>
          <w:szCs w:val="18"/>
          <w:lang w:val="en-US"/>
        </w:rPr>
      </w:pPr>
    </w:p>
    <w:p w14:paraId="74D4F0F2" w14:textId="65897C0F" w:rsidR="002728AD" w:rsidRDefault="002728AD" w:rsidP="002728AD">
      <w:pPr>
        <w:pStyle w:val="ListParagraph"/>
        <w:ind w:left="360"/>
        <w:jc w:val="both"/>
        <w:rPr>
          <w:rFonts w:ascii="Times New Roman" w:hAnsi="Times New Roman" w:cs="Times New Roman"/>
          <w:sz w:val="20"/>
          <w:szCs w:val="18"/>
          <w:lang w:val="en-US"/>
        </w:rPr>
      </w:pPr>
      <w:r w:rsidRPr="002728AD">
        <w:rPr>
          <w:rFonts w:ascii="Times New Roman" w:hAnsi="Times New Roman" w:cs="Times New Roman"/>
          <w:sz w:val="20"/>
          <w:szCs w:val="18"/>
          <w:lang w:val="en-US"/>
        </w:rPr>
        <w:t>Figure-</w:t>
      </w:r>
      <w:r w:rsidR="0095102F">
        <w:rPr>
          <w:rFonts w:ascii="Times New Roman" w:hAnsi="Times New Roman" w:cs="Times New Roman"/>
          <w:sz w:val="20"/>
          <w:szCs w:val="18"/>
          <w:lang w:val="en-US"/>
        </w:rPr>
        <w:t>6</w:t>
      </w:r>
      <w:r w:rsidRPr="002728AD">
        <w:rPr>
          <w:rFonts w:ascii="Times New Roman" w:hAnsi="Times New Roman" w:cs="Times New Roman"/>
          <w:sz w:val="20"/>
          <w:szCs w:val="18"/>
          <w:lang w:val="en-US"/>
        </w:rPr>
        <w:t>:  Rendering View of Mathematical Model of the Bridge</w:t>
      </w:r>
    </w:p>
    <w:p w14:paraId="15DBA659" w14:textId="77777777" w:rsidR="002728AD" w:rsidRDefault="002728AD">
      <w:pPr>
        <w:ind w:left="-5" w:right="0"/>
      </w:pPr>
    </w:p>
    <w:p w14:paraId="229E8281" w14:textId="07866586" w:rsidR="002728AD" w:rsidRPr="004F2467" w:rsidRDefault="002728AD" w:rsidP="00517274">
      <w:pPr>
        <w:pStyle w:val="ListParagraph"/>
        <w:numPr>
          <w:ilvl w:val="0"/>
          <w:numId w:val="8"/>
        </w:numPr>
        <w:rPr>
          <w:b/>
          <w:bCs/>
          <w:szCs w:val="22"/>
          <w:lang w:val="en-US"/>
        </w:rPr>
      </w:pPr>
      <w:r w:rsidRPr="00517274">
        <w:rPr>
          <w:b/>
          <w:bCs/>
          <w:szCs w:val="22"/>
          <w:lang w:val="en-US"/>
        </w:rPr>
        <w:t xml:space="preserve">Methodology of construction (Construction stages) and loads </w:t>
      </w:r>
      <w:r w:rsidRPr="004F2467">
        <w:rPr>
          <w:b/>
          <w:bCs/>
          <w:szCs w:val="22"/>
          <w:lang w:val="en-US"/>
        </w:rPr>
        <w:t>considered:</w:t>
      </w:r>
    </w:p>
    <w:p w14:paraId="4CBFDCAA" w14:textId="313B630B" w:rsidR="00F7142D" w:rsidRDefault="001A02B1" w:rsidP="001A02B1">
      <w:pPr>
        <w:pStyle w:val="ListParagraph"/>
        <w:ind w:left="360"/>
        <w:jc w:val="both"/>
        <w:rPr>
          <w:rFonts w:ascii="Times New Roman" w:hAnsi="Times New Roman" w:cs="Times New Roman"/>
          <w:sz w:val="20"/>
          <w:szCs w:val="18"/>
          <w:lang w:val="en-US"/>
        </w:rPr>
      </w:pPr>
      <w:r w:rsidRPr="004F2467">
        <w:rPr>
          <w:rFonts w:ascii="Times New Roman" w:hAnsi="Times New Roman" w:cs="Times New Roman"/>
          <w:sz w:val="20"/>
          <w:szCs w:val="18"/>
          <w:lang w:val="en-US"/>
        </w:rPr>
        <w:t xml:space="preserve">The </w:t>
      </w:r>
      <w:r w:rsidR="008630FB" w:rsidRPr="004F2467">
        <w:rPr>
          <w:rFonts w:ascii="Times New Roman" w:hAnsi="Times New Roman" w:cs="Times New Roman"/>
          <w:sz w:val="20"/>
          <w:szCs w:val="18"/>
          <w:lang w:val="en-US"/>
        </w:rPr>
        <w:t xml:space="preserve">major </w:t>
      </w:r>
      <w:r w:rsidRPr="004F2467">
        <w:rPr>
          <w:rFonts w:ascii="Times New Roman" w:hAnsi="Times New Roman" w:cs="Times New Roman"/>
          <w:sz w:val="20"/>
          <w:szCs w:val="18"/>
          <w:lang w:val="en-US"/>
        </w:rPr>
        <w:t>construction stages followed for this bridge are mentioned below:</w:t>
      </w:r>
    </w:p>
    <w:p w14:paraId="312481C5" w14:textId="786E8515" w:rsidR="001A02B1" w:rsidRDefault="001A02B1" w:rsidP="001A02B1">
      <w:pPr>
        <w:pStyle w:val="ListParagraph"/>
        <w:ind w:left="360"/>
        <w:jc w:val="both"/>
        <w:rPr>
          <w:rFonts w:ascii="Times New Roman" w:hAnsi="Times New Roman" w:cs="Times New Roman"/>
          <w:sz w:val="20"/>
          <w:szCs w:val="18"/>
          <w:lang w:val="en-US"/>
        </w:rPr>
      </w:pPr>
      <w:r>
        <w:rPr>
          <w:noProof/>
        </w:rPr>
        <w:drawing>
          <wp:inline distT="0" distB="0" distL="0" distR="0" wp14:anchorId="42F4758F" wp14:editId="0F13431C">
            <wp:extent cx="4119208" cy="1033154"/>
            <wp:effectExtent l="0" t="0" r="0" b="0"/>
            <wp:docPr id="17430492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049273" name=""/>
                    <pic:cNvPicPr/>
                  </pic:nvPicPr>
                  <pic:blipFill rotWithShape="1">
                    <a:blip r:embed="rId17"/>
                    <a:srcRect b="14058"/>
                    <a:stretch/>
                  </pic:blipFill>
                  <pic:spPr bwMode="auto">
                    <a:xfrm>
                      <a:off x="0" y="0"/>
                      <a:ext cx="4191978" cy="1051406"/>
                    </a:xfrm>
                    <a:prstGeom prst="rect">
                      <a:avLst/>
                    </a:prstGeom>
                    <a:ln>
                      <a:noFill/>
                    </a:ln>
                    <a:extLst>
                      <a:ext uri="{53640926-AAD7-44D8-BBD7-CCE9431645EC}">
                        <a14:shadowObscured xmlns:a14="http://schemas.microsoft.com/office/drawing/2010/main"/>
                      </a:ext>
                    </a:extLst>
                  </pic:spPr>
                </pic:pic>
              </a:graphicData>
            </a:graphic>
          </wp:inline>
        </w:drawing>
      </w:r>
    </w:p>
    <w:p w14:paraId="5D1733A1" w14:textId="6CA58416" w:rsidR="001A02B1" w:rsidRDefault="001A02B1" w:rsidP="001A02B1">
      <w:pPr>
        <w:pStyle w:val="ListParagraph"/>
        <w:ind w:left="360"/>
        <w:jc w:val="both"/>
        <w:rPr>
          <w:rFonts w:ascii="Times New Roman" w:hAnsi="Times New Roman" w:cs="Times New Roman"/>
          <w:sz w:val="20"/>
          <w:szCs w:val="18"/>
          <w:lang w:val="en-US"/>
        </w:rPr>
      </w:pPr>
      <w:r w:rsidRPr="002728AD">
        <w:rPr>
          <w:rFonts w:ascii="Times New Roman" w:hAnsi="Times New Roman" w:cs="Times New Roman"/>
          <w:sz w:val="20"/>
          <w:szCs w:val="18"/>
          <w:lang w:val="en-US"/>
        </w:rPr>
        <w:t>Figure-</w:t>
      </w:r>
      <w:r w:rsidR="0095102F">
        <w:rPr>
          <w:rFonts w:ascii="Times New Roman" w:hAnsi="Times New Roman" w:cs="Times New Roman"/>
          <w:sz w:val="20"/>
          <w:szCs w:val="18"/>
          <w:lang w:val="en-US"/>
        </w:rPr>
        <w:t>7</w:t>
      </w:r>
      <w:r w:rsidRPr="002728AD">
        <w:rPr>
          <w:rFonts w:ascii="Times New Roman" w:hAnsi="Times New Roman" w:cs="Times New Roman"/>
          <w:sz w:val="20"/>
          <w:szCs w:val="18"/>
          <w:lang w:val="en-US"/>
        </w:rPr>
        <w:t xml:space="preserve">:  </w:t>
      </w:r>
      <w:r>
        <w:rPr>
          <w:rFonts w:ascii="Times New Roman" w:hAnsi="Times New Roman" w:cs="Times New Roman"/>
          <w:sz w:val="20"/>
          <w:szCs w:val="18"/>
          <w:lang w:val="en-US"/>
        </w:rPr>
        <w:t>Construction stage-1</w:t>
      </w:r>
    </w:p>
    <w:p w14:paraId="77007F43" w14:textId="77777777" w:rsidR="001A02B1" w:rsidRDefault="001A02B1" w:rsidP="001A02B1">
      <w:pPr>
        <w:pStyle w:val="ListParagraph"/>
        <w:ind w:left="360"/>
        <w:jc w:val="both"/>
        <w:rPr>
          <w:rFonts w:ascii="Times New Roman" w:hAnsi="Times New Roman" w:cs="Times New Roman"/>
          <w:sz w:val="20"/>
          <w:szCs w:val="18"/>
          <w:lang w:val="en-US"/>
        </w:rPr>
      </w:pPr>
    </w:p>
    <w:p w14:paraId="058A740A" w14:textId="538A0F53" w:rsidR="001A02B1" w:rsidRDefault="001A02B1" w:rsidP="001A02B1">
      <w:pPr>
        <w:pStyle w:val="ListParagraph"/>
        <w:ind w:left="360"/>
        <w:jc w:val="both"/>
        <w:rPr>
          <w:rFonts w:ascii="Times New Roman" w:hAnsi="Times New Roman" w:cs="Times New Roman"/>
          <w:sz w:val="20"/>
          <w:szCs w:val="18"/>
          <w:lang w:val="en-US"/>
        </w:rPr>
      </w:pPr>
      <w:r>
        <w:rPr>
          <w:noProof/>
        </w:rPr>
        <w:drawing>
          <wp:inline distT="0" distB="0" distL="0" distR="0" wp14:anchorId="727ABD5D" wp14:editId="5F02B3E1">
            <wp:extent cx="4054016" cy="991590"/>
            <wp:effectExtent l="0" t="0" r="3810" b="0"/>
            <wp:docPr id="24270432" name="Picture 1" descr="A diagram of a construction 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70432" name="Picture 1" descr="A diagram of a construction site&#10;&#10;Description automatically generated"/>
                    <pic:cNvPicPr/>
                  </pic:nvPicPr>
                  <pic:blipFill rotWithShape="1">
                    <a:blip r:embed="rId18"/>
                    <a:srcRect t="-1" b="55798"/>
                    <a:stretch/>
                  </pic:blipFill>
                  <pic:spPr bwMode="auto">
                    <a:xfrm>
                      <a:off x="0" y="0"/>
                      <a:ext cx="4083578" cy="998821"/>
                    </a:xfrm>
                    <a:prstGeom prst="rect">
                      <a:avLst/>
                    </a:prstGeom>
                    <a:ln>
                      <a:noFill/>
                    </a:ln>
                    <a:extLst>
                      <a:ext uri="{53640926-AAD7-44D8-BBD7-CCE9431645EC}">
                        <a14:shadowObscured xmlns:a14="http://schemas.microsoft.com/office/drawing/2010/main"/>
                      </a:ext>
                    </a:extLst>
                  </pic:spPr>
                </pic:pic>
              </a:graphicData>
            </a:graphic>
          </wp:inline>
        </w:drawing>
      </w:r>
    </w:p>
    <w:p w14:paraId="294D7795" w14:textId="52D6C7C7" w:rsidR="001A02B1" w:rsidRDefault="001A02B1" w:rsidP="001A02B1">
      <w:pPr>
        <w:pStyle w:val="ListParagraph"/>
        <w:ind w:left="360"/>
        <w:jc w:val="both"/>
        <w:rPr>
          <w:rFonts w:ascii="Times New Roman" w:hAnsi="Times New Roman" w:cs="Times New Roman"/>
          <w:sz w:val="20"/>
          <w:szCs w:val="18"/>
          <w:lang w:val="en-US"/>
        </w:rPr>
      </w:pPr>
      <w:r w:rsidRPr="002728AD">
        <w:rPr>
          <w:rFonts w:ascii="Times New Roman" w:hAnsi="Times New Roman" w:cs="Times New Roman"/>
          <w:sz w:val="20"/>
          <w:szCs w:val="18"/>
          <w:lang w:val="en-US"/>
        </w:rPr>
        <w:t>Figure-</w:t>
      </w:r>
      <w:r w:rsidR="0095102F">
        <w:rPr>
          <w:rFonts w:ascii="Times New Roman" w:hAnsi="Times New Roman" w:cs="Times New Roman"/>
          <w:sz w:val="20"/>
          <w:szCs w:val="18"/>
          <w:lang w:val="en-US"/>
        </w:rPr>
        <w:t>8</w:t>
      </w:r>
      <w:r w:rsidRPr="002728AD">
        <w:rPr>
          <w:rFonts w:ascii="Times New Roman" w:hAnsi="Times New Roman" w:cs="Times New Roman"/>
          <w:sz w:val="20"/>
          <w:szCs w:val="18"/>
          <w:lang w:val="en-US"/>
        </w:rPr>
        <w:t xml:space="preserve">:  </w:t>
      </w:r>
      <w:r w:rsidR="008630FB">
        <w:rPr>
          <w:rFonts w:ascii="Times New Roman" w:hAnsi="Times New Roman" w:cs="Times New Roman"/>
          <w:sz w:val="20"/>
          <w:szCs w:val="18"/>
          <w:lang w:val="en-US"/>
        </w:rPr>
        <w:t xml:space="preserve">Intermediate </w:t>
      </w:r>
      <w:r>
        <w:rPr>
          <w:rFonts w:ascii="Times New Roman" w:hAnsi="Times New Roman" w:cs="Times New Roman"/>
          <w:sz w:val="20"/>
          <w:szCs w:val="18"/>
          <w:lang w:val="en-US"/>
        </w:rPr>
        <w:t xml:space="preserve">Construction </w:t>
      </w:r>
      <w:r w:rsidR="008630FB">
        <w:rPr>
          <w:rFonts w:ascii="Times New Roman" w:hAnsi="Times New Roman" w:cs="Times New Roman"/>
          <w:sz w:val="20"/>
          <w:szCs w:val="18"/>
          <w:lang w:val="en-US"/>
        </w:rPr>
        <w:t>S</w:t>
      </w:r>
      <w:r>
        <w:rPr>
          <w:rFonts w:ascii="Times New Roman" w:hAnsi="Times New Roman" w:cs="Times New Roman"/>
          <w:sz w:val="20"/>
          <w:szCs w:val="18"/>
          <w:lang w:val="en-US"/>
        </w:rPr>
        <w:t>tage</w:t>
      </w:r>
    </w:p>
    <w:p w14:paraId="1066A503" w14:textId="77777777" w:rsidR="001A02B1" w:rsidRDefault="001A02B1" w:rsidP="001A02B1">
      <w:pPr>
        <w:pStyle w:val="ListParagraph"/>
        <w:ind w:left="360"/>
        <w:jc w:val="both"/>
        <w:rPr>
          <w:rFonts w:ascii="Times New Roman" w:hAnsi="Times New Roman" w:cs="Times New Roman"/>
          <w:sz w:val="20"/>
          <w:szCs w:val="18"/>
          <w:lang w:val="en-US"/>
        </w:rPr>
      </w:pPr>
    </w:p>
    <w:p w14:paraId="0F413A07" w14:textId="77777777" w:rsidR="008630FB" w:rsidRDefault="008630FB" w:rsidP="002728AD">
      <w:pPr>
        <w:pStyle w:val="ListParagraph"/>
        <w:ind w:left="360"/>
        <w:jc w:val="both"/>
        <w:rPr>
          <w:rFonts w:ascii="Times New Roman" w:hAnsi="Times New Roman" w:cs="Times New Roman"/>
          <w:sz w:val="20"/>
          <w:szCs w:val="18"/>
          <w:lang w:val="en-US"/>
        </w:rPr>
      </w:pPr>
      <w:r>
        <w:rPr>
          <w:noProof/>
        </w:rPr>
        <w:lastRenderedPageBreak/>
        <w:drawing>
          <wp:inline distT="0" distB="0" distL="0" distR="0" wp14:anchorId="072E60FB" wp14:editId="666541B2">
            <wp:extent cx="4388897" cy="1062842"/>
            <wp:effectExtent l="0" t="0" r="0" b="4445"/>
            <wp:docPr id="10000957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5753" name=""/>
                    <pic:cNvPicPr/>
                  </pic:nvPicPr>
                  <pic:blipFill>
                    <a:blip r:embed="rId19"/>
                    <a:stretch>
                      <a:fillRect/>
                    </a:stretch>
                  </pic:blipFill>
                  <pic:spPr>
                    <a:xfrm>
                      <a:off x="0" y="0"/>
                      <a:ext cx="4398527" cy="1065174"/>
                    </a:xfrm>
                    <a:prstGeom prst="rect">
                      <a:avLst/>
                    </a:prstGeom>
                  </pic:spPr>
                </pic:pic>
              </a:graphicData>
            </a:graphic>
          </wp:inline>
        </w:drawing>
      </w:r>
    </w:p>
    <w:p w14:paraId="43A44A5A" w14:textId="66F79EDF" w:rsidR="008630FB" w:rsidRDefault="008630FB" w:rsidP="008630FB">
      <w:pPr>
        <w:pStyle w:val="ListParagraph"/>
        <w:ind w:left="360"/>
        <w:jc w:val="both"/>
        <w:rPr>
          <w:rFonts w:ascii="Times New Roman" w:hAnsi="Times New Roman" w:cs="Times New Roman"/>
          <w:sz w:val="20"/>
          <w:szCs w:val="18"/>
          <w:lang w:val="en-US"/>
        </w:rPr>
      </w:pPr>
      <w:r w:rsidRPr="002728AD">
        <w:rPr>
          <w:rFonts w:ascii="Times New Roman" w:hAnsi="Times New Roman" w:cs="Times New Roman"/>
          <w:sz w:val="20"/>
          <w:szCs w:val="18"/>
          <w:lang w:val="en-US"/>
        </w:rPr>
        <w:t>Figure-</w:t>
      </w:r>
      <w:r w:rsidR="0095102F">
        <w:rPr>
          <w:rFonts w:ascii="Times New Roman" w:hAnsi="Times New Roman" w:cs="Times New Roman"/>
          <w:sz w:val="20"/>
          <w:szCs w:val="18"/>
          <w:lang w:val="en-US"/>
        </w:rPr>
        <w:t>9</w:t>
      </w:r>
      <w:r w:rsidRPr="002728AD">
        <w:rPr>
          <w:rFonts w:ascii="Times New Roman" w:hAnsi="Times New Roman" w:cs="Times New Roman"/>
          <w:sz w:val="20"/>
          <w:szCs w:val="18"/>
          <w:lang w:val="en-US"/>
        </w:rPr>
        <w:t xml:space="preserve">:  </w:t>
      </w:r>
      <w:r>
        <w:rPr>
          <w:rFonts w:ascii="Times New Roman" w:hAnsi="Times New Roman" w:cs="Times New Roman"/>
          <w:sz w:val="20"/>
          <w:szCs w:val="18"/>
          <w:lang w:val="en-US"/>
        </w:rPr>
        <w:t>Intermediate Construction Stage showing cantilever segment casting</w:t>
      </w:r>
    </w:p>
    <w:p w14:paraId="6A756B85" w14:textId="56FAF6F6" w:rsidR="008630FB" w:rsidRDefault="008630FB" w:rsidP="008630FB">
      <w:pPr>
        <w:pStyle w:val="ListParagraph"/>
        <w:ind w:left="360"/>
        <w:jc w:val="both"/>
        <w:rPr>
          <w:rFonts w:ascii="Times New Roman" w:hAnsi="Times New Roman" w:cs="Times New Roman"/>
          <w:sz w:val="20"/>
          <w:szCs w:val="18"/>
          <w:lang w:val="en-US"/>
        </w:rPr>
      </w:pPr>
      <w:r>
        <w:rPr>
          <w:noProof/>
        </w:rPr>
        <w:drawing>
          <wp:inline distT="0" distB="0" distL="0" distR="0" wp14:anchorId="74E11474" wp14:editId="2D01FB7B">
            <wp:extent cx="4397375" cy="1096010"/>
            <wp:effectExtent l="0" t="0" r="3175" b="8890"/>
            <wp:docPr id="1511668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66821" name=""/>
                    <pic:cNvPicPr/>
                  </pic:nvPicPr>
                  <pic:blipFill>
                    <a:blip r:embed="rId20"/>
                    <a:stretch>
                      <a:fillRect/>
                    </a:stretch>
                  </pic:blipFill>
                  <pic:spPr>
                    <a:xfrm>
                      <a:off x="0" y="0"/>
                      <a:ext cx="4397375" cy="1096010"/>
                    </a:xfrm>
                    <a:prstGeom prst="rect">
                      <a:avLst/>
                    </a:prstGeom>
                  </pic:spPr>
                </pic:pic>
              </a:graphicData>
            </a:graphic>
          </wp:inline>
        </w:drawing>
      </w:r>
    </w:p>
    <w:p w14:paraId="3E35D5C6" w14:textId="0EFEED50" w:rsidR="008630FB" w:rsidRDefault="008630FB" w:rsidP="008630FB">
      <w:pPr>
        <w:pStyle w:val="ListParagraph"/>
        <w:ind w:left="360"/>
        <w:jc w:val="both"/>
        <w:rPr>
          <w:rFonts w:ascii="Times New Roman" w:hAnsi="Times New Roman" w:cs="Times New Roman"/>
          <w:sz w:val="20"/>
          <w:szCs w:val="18"/>
          <w:lang w:val="en-US"/>
        </w:rPr>
      </w:pPr>
      <w:r w:rsidRPr="002728AD">
        <w:rPr>
          <w:rFonts w:ascii="Times New Roman" w:hAnsi="Times New Roman" w:cs="Times New Roman"/>
          <w:sz w:val="20"/>
          <w:szCs w:val="18"/>
          <w:lang w:val="en-US"/>
        </w:rPr>
        <w:t>Figure-</w:t>
      </w:r>
      <w:r w:rsidR="0095102F">
        <w:rPr>
          <w:rFonts w:ascii="Times New Roman" w:hAnsi="Times New Roman" w:cs="Times New Roman"/>
          <w:sz w:val="20"/>
          <w:szCs w:val="18"/>
          <w:lang w:val="en-US"/>
        </w:rPr>
        <w:t>10</w:t>
      </w:r>
      <w:r w:rsidRPr="002728AD">
        <w:rPr>
          <w:rFonts w:ascii="Times New Roman" w:hAnsi="Times New Roman" w:cs="Times New Roman"/>
          <w:sz w:val="20"/>
          <w:szCs w:val="18"/>
          <w:lang w:val="en-US"/>
        </w:rPr>
        <w:t xml:space="preserve">:  </w:t>
      </w:r>
      <w:r>
        <w:rPr>
          <w:rFonts w:ascii="Times New Roman" w:hAnsi="Times New Roman" w:cs="Times New Roman"/>
          <w:sz w:val="20"/>
          <w:szCs w:val="18"/>
          <w:lang w:val="en-US"/>
        </w:rPr>
        <w:t xml:space="preserve">Intermediate Construction Stage showing key segment casting </w:t>
      </w:r>
    </w:p>
    <w:p w14:paraId="7F5AD550" w14:textId="0897D56D" w:rsidR="008630FB" w:rsidRDefault="008630FB" w:rsidP="008630FB">
      <w:pPr>
        <w:pStyle w:val="ListParagraph"/>
        <w:ind w:left="360"/>
        <w:jc w:val="both"/>
        <w:rPr>
          <w:rFonts w:ascii="Times New Roman" w:hAnsi="Times New Roman" w:cs="Times New Roman"/>
          <w:sz w:val="20"/>
          <w:szCs w:val="18"/>
          <w:lang w:val="en-US"/>
        </w:rPr>
      </w:pPr>
      <w:r>
        <w:rPr>
          <w:noProof/>
        </w:rPr>
        <w:drawing>
          <wp:inline distT="0" distB="0" distL="0" distR="0" wp14:anchorId="43E37157" wp14:editId="65A7A5A0">
            <wp:extent cx="4397375" cy="1108075"/>
            <wp:effectExtent l="0" t="0" r="3175" b="0"/>
            <wp:docPr id="10126804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680400" name=""/>
                    <pic:cNvPicPr/>
                  </pic:nvPicPr>
                  <pic:blipFill>
                    <a:blip r:embed="rId21"/>
                    <a:stretch>
                      <a:fillRect/>
                    </a:stretch>
                  </pic:blipFill>
                  <pic:spPr>
                    <a:xfrm>
                      <a:off x="0" y="0"/>
                      <a:ext cx="4397375" cy="1108075"/>
                    </a:xfrm>
                    <a:prstGeom prst="rect">
                      <a:avLst/>
                    </a:prstGeom>
                  </pic:spPr>
                </pic:pic>
              </a:graphicData>
            </a:graphic>
          </wp:inline>
        </w:drawing>
      </w:r>
    </w:p>
    <w:p w14:paraId="61BD6070" w14:textId="419A3583" w:rsidR="008630FB" w:rsidRDefault="008630FB" w:rsidP="008630FB">
      <w:pPr>
        <w:pStyle w:val="ListParagraph"/>
        <w:ind w:left="360"/>
        <w:jc w:val="both"/>
        <w:rPr>
          <w:rFonts w:ascii="Times New Roman" w:hAnsi="Times New Roman" w:cs="Times New Roman"/>
          <w:sz w:val="20"/>
          <w:szCs w:val="18"/>
          <w:lang w:val="en-US"/>
        </w:rPr>
      </w:pPr>
      <w:r w:rsidRPr="002728AD">
        <w:rPr>
          <w:rFonts w:ascii="Times New Roman" w:hAnsi="Times New Roman" w:cs="Times New Roman"/>
          <w:sz w:val="20"/>
          <w:szCs w:val="18"/>
          <w:lang w:val="en-US"/>
        </w:rPr>
        <w:t>Figure-</w:t>
      </w:r>
      <w:r w:rsidR="0095102F">
        <w:rPr>
          <w:rFonts w:ascii="Times New Roman" w:hAnsi="Times New Roman" w:cs="Times New Roman"/>
          <w:sz w:val="20"/>
          <w:szCs w:val="18"/>
          <w:lang w:val="en-US"/>
        </w:rPr>
        <w:t>11</w:t>
      </w:r>
      <w:r w:rsidRPr="002728AD">
        <w:rPr>
          <w:rFonts w:ascii="Times New Roman" w:hAnsi="Times New Roman" w:cs="Times New Roman"/>
          <w:sz w:val="20"/>
          <w:szCs w:val="18"/>
          <w:lang w:val="en-US"/>
        </w:rPr>
        <w:t>:</w:t>
      </w:r>
      <w:r>
        <w:rPr>
          <w:rFonts w:ascii="Times New Roman" w:hAnsi="Times New Roman" w:cs="Times New Roman"/>
          <w:sz w:val="20"/>
          <w:szCs w:val="18"/>
          <w:lang w:val="en-US"/>
        </w:rPr>
        <w:t xml:space="preserve"> Stage showing side span casting using LG &amp; suspended truss</w:t>
      </w:r>
    </w:p>
    <w:p w14:paraId="61D418A4" w14:textId="77777777" w:rsidR="008630FB" w:rsidRDefault="008630FB" w:rsidP="002728AD">
      <w:pPr>
        <w:pStyle w:val="ListParagraph"/>
        <w:ind w:left="360"/>
        <w:jc w:val="both"/>
        <w:rPr>
          <w:rFonts w:ascii="Times New Roman" w:hAnsi="Times New Roman" w:cs="Times New Roman"/>
          <w:sz w:val="20"/>
          <w:szCs w:val="18"/>
          <w:lang w:val="en-US"/>
        </w:rPr>
      </w:pPr>
    </w:p>
    <w:p w14:paraId="67BCA68A" w14:textId="70FF6AB8" w:rsidR="002728AD" w:rsidRDefault="002728AD" w:rsidP="002728AD">
      <w:pPr>
        <w:pStyle w:val="ListParagraph"/>
        <w:ind w:left="360"/>
        <w:jc w:val="both"/>
        <w:rPr>
          <w:rFonts w:ascii="Times New Roman" w:hAnsi="Times New Roman" w:cs="Times New Roman"/>
          <w:sz w:val="20"/>
          <w:szCs w:val="18"/>
          <w:lang w:val="en-US"/>
        </w:rPr>
      </w:pPr>
      <w:r w:rsidRPr="004F2467">
        <w:rPr>
          <w:rFonts w:ascii="Times New Roman" w:hAnsi="Times New Roman" w:cs="Times New Roman"/>
          <w:sz w:val="20"/>
          <w:szCs w:val="18"/>
          <w:lang w:val="en-US"/>
        </w:rPr>
        <w:t xml:space="preserve">Since this is an incremental cast-in-situ segment construction, </w:t>
      </w:r>
      <w:r w:rsidR="008630FB" w:rsidRPr="004F2467">
        <w:rPr>
          <w:rFonts w:ascii="Times New Roman" w:hAnsi="Times New Roman" w:cs="Times New Roman"/>
          <w:sz w:val="20"/>
          <w:szCs w:val="18"/>
          <w:lang w:val="en-US"/>
        </w:rPr>
        <w:t xml:space="preserve">similar </w:t>
      </w:r>
      <w:r w:rsidRPr="004F2467">
        <w:rPr>
          <w:rFonts w:ascii="Times New Roman" w:hAnsi="Times New Roman" w:cs="Times New Roman"/>
          <w:sz w:val="20"/>
          <w:szCs w:val="18"/>
          <w:lang w:val="en-US"/>
        </w:rPr>
        <w:t>separate stages are created in Midas civil as shown in below image. One of the</w:t>
      </w:r>
      <w:r>
        <w:rPr>
          <w:rFonts w:ascii="Times New Roman" w:hAnsi="Times New Roman" w:cs="Times New Roman"/>
          <w:sz w:val="20"/>
          <w:szCs w:val="18"/>
          <w:lang w:val="en-US"/>
        </w:rPr>
        <w:t xml:space="preserve"> side spans </w:t>
      </w:r>
      <w:r w:rsidRPr="002728AD">
        <w:rPr>
          <w:rFonts w:ascii="Times New Roman" w:hAnsi="Times New Roman" w:cs="Times New Roman"/>
          <w:sz w:val="20"/>
          <w:szCs w:val="18"/>
          <w:lang w:val="en-US"/>
        </w:rPr>
        <w:t xml:space="preserve">(26m) is completely cast-in-situ on staging and there </w:t>
      </w:r>
      <w:proofErr w:type="gramStart"/>
      <w:r w:rsidRPr="002728AD">
        <w:rPr>
          <w:rFonts w:ascii="Times New Roman" w:hAnsi="Times New Roman" w:cs="Times New Roman"/>
          <w:sz w:val="20"/>
          <w:szCs w:val="18"/>
          <w:lang w:val="en-US"/>
        </w:rPr>
        <w:t>are</w:t>
      </w:r>
      <w:proofErr w:type="gramEnd"/>
      <w:r w:rsidRPr="002728AD">
        <w:rPr>
          <w:rFonts w:ascii="Times New Roman" w:hAnsi="Times New Roman" w:cs="Times New Roman"/>
          <w:sz w:val="20"/>
          <w:szCs w:val="18"/>
          <w:lang w:val="en-US"/>
        </w:rPr>
        <w:t xml:space="preserve"> total 3 </w:t>
      </w:r>
      <w:r w:rsidR="00F7142D" w:rsidRPr="002728AD">
        <w:rPr>
          <w:rFonts w:ascii="Times New Roman" w:hAnsi="Times New Roman" w:cs="Times New Roman"/>
          <w:sz w:val="20"/>
          <w:szCs w:val="18"/>
          <w:lang w:val="en-US"/>
        </w:rPr>
        <w:t>nos. of</w:t>
      </w:r>
      <w:r w:rsidRPr="002728AD">
        <w:rPr>
          <w:rFonts w:ascii="Times New Roman" w:hAnsi="Times New Roman" w:cs="Times New Roman"/>
          <w:sz w:val="20"/>
          <w:szCs w:val="18"/>
          <w:lang w:val="en-US"/>
        </w:rPr>
        <w:t xml:space="preserve"> form travelers (having 50T weight each) which have been used in the incremental construction</w:t>
      </w:r>
      <w:r>
        <w:rPr>
          <w:rFonts w:ascii="Times New Roman" w:hAnsi="Times New Roman" w:cs="Times New Roman"/>
          <w:sz w:val="20"/>
          <w:szCs w:val="18"/>
          <w:lang w:val="en-US"/>
        </w:rPr>
        <w:t xml:space="preserve"> technique. </w:t>
      </w:r>
    </w:p>
    <w:p w14:paraId="58CCACD2" w14:textId="75EEB9EE" w:rsidR="002728AD" w:rsidRPr="00C26C20" w:rsidRDefault="00C1485C" w:rsidP="00D229FA">
      <w:pPr>
        <w:ind w:left="0" w:firstLine="360"/>
        <w:rPr>
          <w:szCs w:val="18"/>
          <w:lang w:val="en-US"/>
        </w:rPr>
      </w:pPr>
      <w:r>
        <w:rPr>
          <w:noProof/>
        </w:rPr>
        <w:drawing>
          <wp:inline distT="0" distB="0" distL="0" distR="0" wp14:anchorId="6088D653" wp14:editId="2441CCCC">
            <wp:extent cx="1901599" cy="1184890"/>
            <wp:effectExtent l="0" t="0" r="3810" b="0"/>
            <wp:docPr id="444681829" name="Picture 1" descr="A blue and white diagram of a building&#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681829" name="Picture 1" descr="A blue and white diagram of a building&#10;&#10;Description automatically generated with medium confidence"/>
                    <pic:cNvPicPr/>
                  </pic:nvPicPr>
                  <pic:blipFill>
                    <a:blip r:embed="rId22"/>
                    <a:stretch>
                      <a:fillRect/>
                    </a:stretch>
                  </pic:blipFill>
                  <pic:spPr>
                    <a:xfrm>
                      <a:off x="0" y="0"/>
                      <a:ext cx="1938927" cy="1208149"/>
                    </a:xfrm>
                    <a:prstGeom prst="rect">
                      <a:avLst/>
                    </a:prstGeom>
                  </pic:spPr>
                </pic:pic>
              </a:graphicData>
            </a:graphic>
          </wp:inline>
        </w:drawing>
      </w:r>
      <w:r w:rsidR="002728AD" w:rsidRPr="00C26C20">
        <w:rPr>
          <w:szCs w:val="18"/>
          <w:lang w:val="en-US"/>
        </w:rPr>
        <w:t xml:space="preserve"> </w:t>
      </w:r>
      <w:r>
        <w:rPr>
          <w:noProof/>
        </w:rPr>
        <w:drawing>
          <wp:inline distT="0" distB="0" distL="0" distR="0" wp14:anchorId="625FDC11" wp14:editId="42E0657A">
            <wp:extent cx="2058802" cy="1175385"/>
            <wp:effectExtent l="0" t="0" r="0" b="5715"/>
            <wp:docPr id="12078833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883398" name=""/>
                    <pic:cNvPicPr/>
                  </pic:nvPicPr>
                  <pic:blipFill>
                    <a:blip r:embed="rId23"/>
                    <a:stretch>
                      <a:fillRect/>
                    </a:stretch>
                  </pic:blipFill>
                  <pic:spPr>
                    <a:xfrm>
                      <a:off x="0" y="0"/>
                      <a:ext cx="2078928" cy="1186875"/>
                    </a:xfrm>
                    <a:prstGeom prst="rect">
                      <a:avLst/>
                    </a:prstGeom>
                  </pic:spPr>
                </pic:pic>
              </a:graphicData>
            </a:graphic>
          </wp:inline>
        </w:drawing>
      </w:r>
    </w:p>
    <w:p w14:paraId="3F0ECA9B" w14:textId="7A89E87B" w:rsidR="002728AD" w:rsidRDefault="002728AD" w:rsidP="002728AD">
      <w:pPr>
        <w:pStyle w:val="ListParagraph"/>
        <w:ind w:left="360"/>
        <w:jc w:val="both"/>
        <w:rPr>
          <w:rFonts w:ascii="Times New Roman" w:hAnsi="Times New Roman" w:cs="Times New Roman"/>
          <w:sz w:val="20"/>
          <w:szCs w:val="18"/>
          <w:lang w:val="en-US"/>
        </w:rPr>
      </w:pPr>
      <w:r w:rsidRPr="00F7142D">
        <w:rPr>
          <w:rFonts w:ascii="Times New Roman" w:hAnsi="Times New Roman" w:cs="Times New Roman"/>
          <w:sz w:val="20"/>
          <w:szCs w:val="18"/>
          <w:lang w:val="en-US"/>
        </w:rPr>
        <w:t>Figure-</w:t>
      </w:r>
      <w:r w:rsidR="0095102F">
        <w:rPr>
          <w:rFonts w:ascii="Times New Roman" w:hAnsi="Times New Roman" w:cs="Times New Roman"/>
          <w:sz w:val="20"/>
          <w:szCs w:val="18"/>
          <w:lang w:val="en-US"/>
        </w:rPr>
        <w:t>12</w:t>
      </w:r>
      <w:r w:rsidRPr="00F7142D">
        <w:rPr>
          <w:rFonts w:ascii="Times New Roman" w:hAnsi="Times New Roman" w:cs="Times New Roman"/>
          <w:sz w:val="20"/>
          <w:szCs w:val="18"/>
          <w:lang w:val="en-US"/>
        </w:rPr>
        <w:t>:  Stages of Construction in Midas Model</w:t>
      </w:r>
    </w:p>
    <w:p w14:paraId="357F7FBD" w14:textId="77777777" w:rsidR="002728AD" w:rsidRDefault="002728AD" w:rsidP="002728AD">
      <w:pPr>
        <w:pStyle w:val="ListParagraph"/>
        <w:ind w:left="360"/>
        <w:jc w:val="both"/>
        <w:rPr>
          <w:rFonts w:ascii="Times New Roman" w:hAnsi="Times New Roman" w:cs="Times New Roman"/>
          <w:sz w:val="20"/>
          <w:szCs w:val="18"/>
          <w:lang w:val="en-US"/>
        </w:rPr>
      </w:pPr>
    </w:p>
    <w:p w14:paraId="775450EB" w14:textId="77777777" w:rsidR="002728AD" w:rsidRDefault="002728AD" w:rsidP="002728AD">
      <w:pPr>
        <w:pStyle w:val="ListParagraph"/>
        <w:ind w:left="360"/>
        <w:jc w:val="both"/>
        <w:rPr>
          <w:rFonts w:ascii="Times New Roman" w:hAnsi="Times New Roman" w:cs="Times New Roman"/>
          <w:sz w:val="20"/>
          <w:szCs w:val="18"/>
          <w:lang w:val="en-US"/>
        </w:rPr>
      </w:pPr>
      <w:r>
        <w:rPr>
          <w:rFonts w:ascii="Times New Roman" w:hAnsi="Times New Roman" w:cs="Times New Roman"/>
          <w:sz w:val="20"/>
          <w:szCs w:val="18"/>
          <w:lang w:val="en-US"/>
        </w:rPr>
        <w:t xml:space="preserve">Apart from this form traveler load, the self-weight of each segment (auto-activation in Midas upon defining), the prestressing load (19T15 and 12T15) and the </w:t>
      </w:r>
      <w:r>
        <w:rPr>
          <w:rFonts w:ascii="Times New Roman" w:hAnsi="Times New Roman" w:cs="Times New Roman"/>
          <w:sz w:val="20"/>
          <w:szCs w:val="18"/>
          <w:lang w:val="en-US"/>
        </w:rPr>
        <w:lastRenderedPageBreak/>
        <w:t>construction stage live load (50kg/sqm) were considered appropriately in the model. The load of blisters and deviator blocks has been applied as nodal load at respective location.</w:t>
      </w:r>
    </w:p>
    <w:p w14:paraId="78B150B6" w14:textId="77777777" w:rsidR="002728AD" w:rsidRPr="00F7142D" w:rsidRDefault="002728AD" w:rsidP="002728AD">
      <w:pPr>
        <w:pStyle w:val="ListParagraph"/>
        <w:ind w:left="360"/>
        <w:jc w:val="both"/>
        <w:rPr>
          <w:rFonts w:ascii="Times New Roman" w:hAnsi="Times New Roman" w:cs="Times New Roman"/>
          <w:sz w:val="20"/>
          <w:szCs w:val="18"/>
          <w:lang w:val="en-US"/>
        </w:rPr>
      </w:pPr>
      <w:r>
        <w:rPr>
          <w:rFonts w:ascii="Times New Roman" w:hAnsi="Times New Roman" w:cs="Times New Roman"/>
          <w:sz w:val="20"/>
          <w:szCs w:val="18"/>
          <w:lang w:val="en-US"/>
        </w:rPr>
        <w:t xml:space="preserve">To avoid uplift scenario in </w:t>
      </w:r>
      <w:r w:rsidRPr="00F7142D">
        <w:rPr>
          <w:rFonts w:ascii="Times New Roman" w:hAnsi="Times New Roman" w:cs="Times New Roman"/>
          <w:sz w:val="20"/>
          <w:szCs w:val="18"/>
          <w:lang w:val="en-US"/>
        </w:rPr>
        <w:t>the smaller side back-span an additional load of 85kN/m has been applied to act as counterweight using M15-fill within the box.</w:t>
      </w:r>
    </w:p>
    <w:p w14:paraId="4572545F" w14:textId="77777777" w:rsidR="002728AD" w:rsidRDefault="002728AD" w:rsidP="002728AD">
      <w:pPr>
        <w:pStyle w:val="ListParagraph"/>
        <w:ind w:left="360"/>
        <w:jc w:val="both"/>
        <w:rPr>
          <w:rFonts w:ascii="Times New Roman" w:hAnsi="Times New Roman" w:cs="Times New Roman"/>
          <w:sz w:val="20"/>
          <w:szCs w:val="18"/>
          <w:lang w:val="en-US"/>
        </w:rPr>
      </w:pPr>
      <w:r w:rsidRPr="00F7142D">
        <w:rPr>
          <w:rFonts w:ascii="Times New Roman" w:hAnsi="Times New Roman" w:cs="Times New Roman"/>
          <w:sz w:val="20"/>
          <w:szCs w:val="18"/>
          <w:lang w:val="en-US"/>
        </w:rPr>
        <w:t>Apart from these loads, a local pre-compensation force has been applied</w:t>
      </w:r>
      <w:r>
        <w:rPr>
          <w:rFonts w:ascii="Times New Roman" w:hAnsi="Times New Roman" w:cs="Times New Roman"/>
          <w:sz w:val="20"/>
          <w:szCs w:val="18"/>
          <w:lang w:val="en-US"/>
        </w:rPr>
        <w:t xml:space="preserve"> in two sets of models (out of 3 explained in next heading) at the COG of the penultimate segment just before the casting of the key segment and just after this key segment is cast and it attains the required strength, this pre-compensation force is removed. In the following 2 cases covered up, 75T and 150T of pre-compensation force is used.</w:t>
      </w:r>
    </w:p>
    <w:p w14:paraId="4E1B9CE6" w14:textId="77777777" w:rsidR="002728AD" w:rsidRDefault="002728AD" w:rsidP="002728AD">
      <w:pPr>
        <w:pStyle w:val="ListParagraph"/>
        <w:ind w:left="360"/>
        <w:jc w:val="both"/>
        <w:rPr>
          <w:rFonts w:ascii="Times New Roman" w:hAnsi="Times New Roman" w:cs="Times New Roman"/>
          <w:sz w:val="20"/>
          <w:szCs w:val="18"/>
          <w:lang w:val="en-US"/>
        </w:rPr>
      </w:pPr>
      <w:r>
        <w:rPr>
          <w:rFonts w:ascii="Times New Roman" w:hAnsi="Times New Roman" w:cs="Times New Roman"/>
          <w:sz w:val="20"/>
          <w:szCs w:val="18"/>
          <w:lang w:val="en-US"/>
        </w:rPr>
        <w:t>Since this stage is mostly confined to construction stages, the service stage loads are not being described here in this section.</w:t>
      </w:r>
    </w:p>
    <w:p w14:paraId="1C77FCAC" w14:textId="77777777" w:rsidR="00517274" w:rsidRDefault="00517274" w:rsidP="002728AD">
      <w:pPr>
        <w:pStyle w:val="ListParagraph"/>
        <w:ind w:left="360"/>
        <w:jc w:val="both"/>
        <w:rPr>
          <w:rFonts w:ascii="Times New Roman" w:hAnsi="Times New Roman" w:cs="Times New Roman"/>
          <w:sz w:val="20"/>
          <w:szCs w:val="18"/>
          <w:lang w:val="en-US"/>
        </w:rPr>
      </w:pPr>
    </w:p>
    <w:p w14:paraId="6B198A1E" w14:textId="4451CB5F" w:rsidR="00517274" w:rsidRPr="00517274" w:rsidRDefault="00517274" w:rsidP="00517274">
      <w:pPr>
        <w:pStyle w:val="ListParagraph"/>
        <w:numPr>
          <w:ilvl w:val="0"/>
          <w:numId w:val="8"/>
        </w:numPr>
        <w:rPr>
          <w:sz w:val="20"/>
          <w:szCs w:val="18"/>
          <w:lang w:val="en-US"/>
        </w:rPr>
      </w:pPr>
      <w:r w:rsidRPr="00517274">
        <w:rPr>
          <w:b/>
          <w:bCs/>
          <w:szCs w:val="22"/>
          <w:lang w:val="en-US"/>
        </w:rPr>
        <w:t>Description of Cases Covered in Study</w:t>
      </w:r>
    </w:p>
    <w:p w14:paraId="409556BC" w14:textId="77777777" w:rsidR="00517274" w:rsidRPr="00517274" w:rsidRDefault="00517274" w:rsidP="00517274">
      <w:pPr>
        <w:pStyle w:val="ListParagraph"/>
        <w:ind w:left="350"/>
        <w:rPr>
          <w:sz w:val="20"/>
          <w:szCs w:val="18"/>
          <w:lang w:val="en-US"/>
        </w:rPr>
      </w:pPr>
    </w:p>
    <w:p w14:paraId="1F092F14" w14:textId="77777777" w:rsidR="00517274" w:rsidRDefault="00517274" w:rsidP="00517274">
      <w:pPr>
        <w:pStyle w:val="ListParagraph"/>
        <w:ind w:left="360"/>
        <w:jc w:val="both"/>
        <w:rPr>
          <w:rFonts w:ascii="Times New Roman" w:hAnsi="Times New Roman" w:cs="Times New Roman"/>
          <w:sz w:val="20"/>
          <w:szCs w:val="18"/>
          <w:lang w:val="en-US"/>
        </w:rPr>
      </w:pPr>
      <w:r w:rsidRPr="00312A3C">
        <w:rPr>
          <w:rFonts w:ascii="Times New Roman" w:hAnsi="Times New Roman" w:cs="Times New Roman"/>
          <w:sz w:val="20"/>
          <w:szCs w:val="18"/>
          <w:lang w:val="en-US"/>
        </w:rPr>
        <w:t>The cases covered in this study are as follows:</w:t>
      </w:r>
    </w:p>
    <w:p w14:paraId="0ACF0B16" w14:textId="77777777" w:rsidR="005F1574" w:rsidRDefault="005F1574" w:rsidP="00517274">
      <w:pPr>
        <w:pStyle w:val="ListParagraph"/>
        <w:ind w:left="360"/>
        <w:jc w:val="both"/>
        <w:rPr>
          <w:rFonts w:ascii="Times New Roman" w:hAnsi="Times New Roman" w:cs="Times New Roman"/>
          <w:sz w:val="20"/>
          <w:szCs w:val="18"/>
          <w:lang w:val="en-US"/>
        </w:rPr>
      </w:pPr>
    </w:p>
    <w:p w14:paraId="3E5FC49E" w14:textId="77777777" w:rsidR="00517274" w:rsidRPr="00677982" w:rsidRDefault="00517274" w:rsidP="00517274">
      <w:pPr>
        <w:pStyle w:val="ListParagraph"/>
        <w:numPr>
          <w:ilvl w:val="1"/>
          <w:numId w:val="7"/>
        </w:numPr>
        <w:jc w:val="both"/>
        <w:rPr>
          <w:rFonts w:ascii="Times New Roman" w:hAnsi="Times New Roman" w:cs="Times New Roman"/>
          <w:sz w:val="20"/>
          <w:szCs w:val="18"/>
          <w:lang w:val="en-US"/>
        </w:rPr>
      </w:pPr>
      <w:r w:rsidRPr="00677982">
        <w:rPr>
          <w:rFonts w:ascii="Times New Roman" w:hAnsi="Times New Roman" w:cs="Times New Roman"/>
          <w:sz w:val="20"/>
          <w:szCs w:val="18"/>
          <w:lang w:val="en-US"/>
        </w:rPr>
        <w:t>Analysis using no pre-compensation force.</w:t>
      </w:r>
    </w:p>
    <w:p w14:paraId="7B06BDA2" w14:textId="77777777" w:rsidR="00517274" w:rsidRPr="00677982" w:rsidRDefault="00517274" w:rsidP="00517274">
      <w:pPr>
        <w:pStyle w:val="ListParagraph"/>
        <w:numPr>
          <w:ilvl w:val="1"/>
          <w:numId w:val="7"/>
        </w:numPr>
        <w:jc w:val="both"/>
        <w:rPr>
          <w:rFonts w:ascii="Times New Roman" w:hAnsi="Times New Roman" w:cs="Times New Roman"/>
          <w:sz w:val="20"/>
          <w:szCs w:val="18"/>
          <w:lang w:val="en-US"/>
        </w:rPr>
      </w:pPr>
      <w:r w:rsidRPr="00677982">
        <w:rPr>
          <w:rFonts w:ascii="Times New Roman" w:hAnsi="Times New Roman" w:cs="Times New Roman"/>
          <w:sz w:val="20"/>
          <w:szCs w:val="18"/>
          <w:lang w:val="en-US"/>
        </w:rPr>
        <w:t>Analysis using 750kN force.</w:t>
      </w:r>
    </w:p>
    <w:p w14:paraId="4CA5E0B1" w14:textId="77777777" w:rsidR="00517274" w:rsidRPr="00677982" w:rsidRDefault="00517274" w:rsidP="00517274">
      <w:pPr>
        <w:pStyle w:val="ListParagraph"/>
        <w:numPr>
          <w:ilvl w:val="1"/>
          <w:numId w:val="7"/>
        </w:numPr>
        <w:jc w:val="both"/>
        <w:rPr>
          <w:rFonts w:ascii="Times New Roman" w:hAnsi="Times New Roman" w:cs="Times New Roman"/>
          <w:sz w:val="20"/>
          <w:szCs w:val="18"/>
          <w:lang w:val="en-US"/>
        </w:rPr>
      </w:pPr>
      <w:r w:rsidRPr="00677982">
        <w:rPr>
          <w:rFonts w:ascii="Times New Roman" w:hAnsi="Times New Roman" w:cs="Times New Roman"/>
          <w:sz w:val="20"/>
          <w:szCs w:val="18"/>
          <w:lang w:val="en-US"/>
        </w:rPr>
        <w:t>Analysis using 1500kN force.</w:t>
      </w:r>
    </w:p>
    <w:p w14:paraId="186D5206" w14:textId="215C7DAC" w:rsidR="00517274" w:rsidRDefault="00517274" w:rsidP="00517274">
      <w:pPr>
        <w:pStyle w:val="ListParagraph"/>
        <w:ind w:left="360"/>
        <w:jc w:val="both"/>
        <w:rPr>
          <w:rFonts w:ascii="Times New Roman" w:hAnsi="Times New Roman" w:cs="Times New Roman"/>
          <w:sz w:val="20"/>
          <w:szCs w:val="18"/>
          <w:lang w:val="en-US"/>
        </w:rPr>
      </w:pPr>
      <w:r w:rsidRPr="00312A3C">
        <w:rPr>
          <w:rFonts w:ascii="Times New Roman" w:hAnsi="Times New Roman" w:cs="Times New Roman"/>
          <w:sz w:val="20"/>
          <w:szCs w:val="18"/>
          <w:lang w:val="en-US"/>
        </w:rPr>
        <w:t>For all these three cases</w:t>
      </w:r>
      <w:r>
        <w:rPr>
          <w:rFonts w:ascii="Times New Roman" w:hAnsi="Times New Roman" w:cs="Times New Roman"/>
          <w:sz w:val="20"/>
          <w:szCs w:val="18"/>
          <w:lang w:val="en-US"/>
        </w:rPr>
        <w:t xml:space="preserve"> listed above</w:t>
      </w:r>
      <w:r w:rsidRPr="00312A3C">
        <w:rPr>
          <w:rFonts w:ascii="Times New Roman" w:hAnsi="Times New Roman" w:cs="Times New Roman"/>
          <w:sz w:val="20"/>
          <w:szCs w:val="18"/>
          <w:lang w:val="en-US"/>
        </w:rPr>
        <w:t xml:space="preserve">, 5 separate models have been prepared with </w:t>
      </w:r>
      <w:r>
        <w:rPr>
          <w:rFonts w:ascii="Times New Roman" w:hAnsi="Times New Roman" w:cs="Times New Roman"/>
          <w:sz w:val="20"/>
          <w:szCs w:val="18"/>
          <w:lang w:val="en-US"/>
        </w:rPr>
        <w:t xml:space="preserve">6.0 </w:t>
      </w:r>
      <w:r w:rsidRPr="00312A3C">
        <w:rPr>
          <w:rFonts w:ascii="Times New Roman" w:hAnsi="Times New Roman" w:cs="Times New Roman"/>
          <w:sz w:val="20"/>
          <w:szCs w:val="18"/>
          <w:lang w:val="en-US"/>
        </w:rPr>
        <w:t xml:space="preserve">m, </w:t>
      </w:r>
      <w:r>
        <w:rPr>
          <w:rFonts w:ascii="Times New Roman" w:hAnsi="Times New Roman" w:cs="Times New Roman"/>
          <w:sz w:val="20"/>
          <w:szCs w:val="18"/>
          <w:lang w:val="en-US"/>
        </w:rPr>
        <w:t xml:space="preserve">9.0 </w:t>
      </w:r>
      <w:r w:rsidRPr="00312A3C">
        <w:rPr>
          <w:rFonts w:ascii="Times New Roman" w:hAnsi="Times New Roman" w:cs="Times New Roman"/>
          <w:sz w:val="20"/>
          <w:szCs w:val="18"/>
          <w:lang w:val="en-US"/>
        </w:rPr>
        <w:t xml:space="preserve">m, </w:t>
      </w:r>
      <w:r>
        <w:rPr>
          <w:rFonts w:ascii="Times New Roman" w:hAnsi="Times New Roman" w:cs="Times New Roman"/>
          <w:sz w:val="20"/>
          <w:szCs w:val="18"/>
          <w:lang w:val="en-US"/>
        </w:rPr>
        <w:t xml:space="preserve">12.0 </w:t>
      </w:r>
      <w:r w:rsidRPr="00312A3C">
        <w:rPr>
          <w:rFonts w:ascii="Times New Roman" w:hAnsi="Times New Roman" w:cs="Times New Roman"/>
          <w:sz w:val="20"/>
          <w:szCs w:val="18"/>
          <w:lang w:val="en-US"/>
        </w:rPr>
        <w:t>m, 1</w:t>
      </w:r>
      <w:r>
        <w:rPr>
          <w:rFonts w:ascii="Times New Roman" w:hAnsi="Times New Roman" w:cs="Times New Roman"/>
          <w:sz w:val="20"/>
          <w:szCs w:val="18"/>
          <w:lang w:val="en-US"/>
        </w:rPr>
        <w:t xml:space="preserve">5.0 </w:t>
      </w:r>
      <w:r w:rsidRPr="00312A3C">
        <w:rPr>
          <w:rFonts w:ascii="Times New Roman" w:hAnsi="Times New Roman" w:cs="Times New Roman"/>
          <w:sz w:val="20"/>
          <w:szCs w:val="18"/>
          <w:lang w:val="en-US"/>
        </w:rPr>
        <w:t>m</w:t>
      </w:r>
      <w:r w:rsidR="004F2467">
        <w:rPr>
          <w:rFonts w:ascii="Times New Roman" w:hAnsi="Times New Roman" w:cs="Times New Roman"/>
          <w:sz w:val="20"/>
          <w:szCs w:val="18"/>
          <w:lang w:val="en-US"/>
        </w:rPr>
        <w:t xml:space="preserve">, </w:t>
      </w:r>
      <w:r w:rsidRPr="00312A3C">
        <w:rPr>
          <w:rFonts w:ascii="Times New Roman" w:hAnsi="Times New Roman" w:cs="Times New Roman"/>
          <w:sz w:val="20"/>
          <w:szCs w:val="18"/>
          <w:lang w:val="en-US"/>
        </w:rPr>
        <w:t>1</w:t>
      </w:r>
      <w:r>
        <w:rPr>
          <w:rFonts w:ascii="Times New Roman" w:hAnsi="Times New Roman" w:cs="Times New Roman"/>
          <w:sz w:val="20"/>
          <w:szCs w:val="18"/>
          <w:lang w:val="en-US"/>
        </w:rPr>
        <w:t xml:space="preserve">8.0 </w:t>
      </w:r>
      <w:r w:rsidRPr="00312A3C">
        <w:rPr>
          <w:rFonts w:ascii="Times New Roman" w:hAnsi="Times New Roman" w:cs="Times New Roman"/>
          <w:sz w:val="20"/>
          <w:szCs w:val="18"/>
          <w:lang w:val="en-US"/>
        </w:rPr>
        <w:t>m</w:t>
      </w:r>
      <w:r w:rsidR="004F2467">
        <w:rPr>
          <w:rFonts w:ascii="Times New Roman" w:hAnsi="Times New Roman" w:cs="Times New Roman"/>
          <w:sz w:val="20"/>
          <w:szCs w:val="18"/>
          <w:lang w:val="en-US"/>
        </w:rPr>
        <w:t xml:space="preserve"> and 21.0 m</w:t>
      </w:r>
      <w:r w:rsidRPr="00312A3C">
        <w:rPr>
          <w:rFonts w:ascii="Times New Roman" w:hAnsi="Times New Roman" w:cs="Times New Roman"/>
          <w:sz w:val="20"/>
          <w:szCs w:val="18"/>
          <w:lang w:val="en-US"/>
        </w:rPr>
        <w:t xml:space="preserve"> pier heights</w:t>
      </w:r>
      <w:r>
        <w:rPr>
          <w:rFonts w:ascii="Times New Roman" w:hAnsi="Times New Roman" w:cs="Times New Roman"/>
          <w:sz w:val="20"/>
          <w:szCs w:val="18"/>
          <w:lang w:val="en-US"/>
        </w:rPr>
        <w:t xml:space="preserve"> (total 15 Midas Civil models)</w:t>
      </w:r>
      <w:r w:rsidRPr="00312A3C">
        <w:rPr>
          <w:rFonts w:ascii="Times New Roman" w:hAnsi="Times New Roman" w:cs="Times New Roman"/>
          <w:sz w:val="20"/>
          <w:szCs w:val="18"/>
          <w:lang w:val="en-US"/>
        </w:rPr>
        <w:t xml:space="preserve">. </w:t>
      </w:r>
      <w:r w:rsidR="004F2467">
        <w:rPr>
          <w:rFonts w:ascii="Times New Roman" w:hAnsi="Times New Roman" w:cs="Times New Roman"/>
          <w:sz w:val="20"/>
          <w:szCs w:val="18"/>
          <w:lang w:val="en-US"/>
        </w:rPr>
        <w:t>Results</w:t>
      </w:r>
      <w:r w:rsidRPr="00312A3C">
        <w:rPr>
          <w:rFonts w:ascii="Times New Roman" w:hAnsi="Times New Roman" w:cs="Times New Roman"/>
          <w:sz w:val="20"/>
          <w:szCs w:val="18"/>
          <w:lang w:val="en-US"/>
        </w:rPr>
        <w:t xml:space="preserve"> of</w:t>
      </w:r>
      <w:r>
        <w:rPr>
          <w:rFonts w:ascii="Times New Roman" w:hAnsi="Times New Roman" w:cs="Times New Roman"/>
          <w:sz w:val="20"/>
          <w:szCs w:val="18"/>
          <w:lang w:val="en-US"/>
        </w:rPr>
        <w:t xml:space="preserve"> the substructure &amp; foundation supporting 47m and 74m span in</w:t>
      </w:r>
      <w:r w:rsidRPr="00312A3C">
        <w:rPr>
          <w:rFonts w:ascii="Times New Roman" w:hAnsi="Times New Roman" w:cs="Times New Roman"/>
          <w:sz w:val="20"/>
          <w:szCs w:val="18"/>
          <w:lang w:val="en-US"/>
        </w:rPr>
        <w:t xml:space="preserve"> the last stage of construction (after 100 years) are then compared to obtain a pattern of how these results vary with pier height and with the magnitude of the pre-compensation force. The forces taken to compare the results are axial forces, bending moments and shear forces in piles.</w:t>
      </w:r>
    </w:p>
    <w:p w14:paraId="59BC3C71" w14:textId="77777777" w:rsidR="00517274" w:rsidRDefault="00517274" w:rsidP="00517274">
      <w:pPr>
        <w:pStyle w:val="ListParagraph"/>
        <w:ind w:left="360"/>
        <w:jc w:val="both"/>
        <w:rPr>
          <w:rFonts w:ascii="Times New Roman" w:hAnsi="Times New Roman" w:cs="Times New Roman"/>
          <w:sz w:val="20"/>
          <w:szCs w:val="18"/>
          <w:lang w:val="en-US"/>
        </w:rPr>
      </w:pPr>
    </w:p>
    <w:p w14:paraId="3FFF3A47" w14:textId="343E59CD" w:rsidR="00FB058C" w:rsidRPr="002138DB" w:rsidRDefault="00517274" w:rsidP="00FB058C">
      <w:pPr>
        <w:pStyle w:val="ListParagraph"/>
        <w:numPr>
          <w:ilvl w:val="0"/>
          <w:numId w:val="8"/>
        </w:numPr>
        <w:rPr>
          <w:szCs w:val="18"/>
          <w:lang w:val="en-US"/>
        </w:rPr>
      </w:pPr>
      <w:r w:rsidRPr="002138DB">
        <w:rPr>
          <w:b/>
          <w:bCs/>
          <w:szCs w:val="22"/>
          <w:lang w:val="en-US"/>
        </w:rPr>
        <w:t>Results</w:t>
      </w:r>
      <w:r w:rsidR="00C8547B">
        <w:rPr>
          <w:b/>
          <w:bCs/>
          <w:szCs w:val="22"/>
          <w:lang w:val="en-US"/>
        </w:rPr>
        <w:t>:</w:t>
      </w:r>
    </w:p>
    <w:tbl>
      <w:tblPr>
        <w:tblStyle w:val="TableGrid0"/>
        <w:tblW w:w="0" w:type="auto"/>
        <w:tblInd w:w="350" w:type="dxa"/>
        <w:tblLook w:val="04A0" w:firstRow="1" w:lastRow="0" w:firstColumn="1" w:lastColumn="0" w:noHBand="0" w:noVBand="1"/>
      </w:tblPr>
      <w:tblGrid>
        <w:gridCol w:w="1642"/>
        <w:gridCol w:w="1641"/>
        <w:gridCol w:w="1641"/>
        <w:gridCol w:w="1641"/>
      </w:tblGrid>
      <w:tr w:rsidR="00FB058C" w14:paraId="00F2747A" w14:textId="77777777" w:rsidTr="002138DB">
        <w:trPr>
          <w:trHeight w:hRule="exact" w:val="340"/>
        </w:trPr>
        <w:tc>
          <w:tcPr>
            <w:tcW w:w="6565" w:type="dxa"/>
            <w:gridSpan w:val="4"/>
          </w:tcPr>
          <w:p w14:paraId="30928B30" w14:textId="7F32E75A" w:rsidR="00FB058C" w:rsidRDefault="00FB058C" w:rsidP="002138DB">
            <w:pPr>
              <w:pStyle w:val="ListParagraph"/>
              <w:spacing w:line="240" w:lineRule="auto"/>
              <w:ind w:left="0"/>
              <w:jc w:val="center"/>
              <w:rPr>
                <w:rFonts w:ascii="Times New Roman" w:hAnsi="Times New Roman" w:cs="Times New Roman"/>
                <w:sz w:val="20"/>
                <w:szCs w:val="18"/>
                <w:lang w:val="en-US"/>
              </w:rPr>
            </w:pPr>
            <w:r>
              <w:rPr>
                <w:rFonts w:ascii="Times New Roman" w:hAnsi="Times New Roman" w:cs="Times New Roman"/>
                <w:sz w:val="20"/>
                <w:szCs w:val="18"/>
                <w:lang w:val="en-US"/>
              </w:rPr>
              <w:t>Axial Forces in Piles (on the outer side of P56 towards P54)</w:t>
            </w:r>
            <w:r w:rsidR="00FE7A41">
              <w:rPr>
                <w:rFonts w:ascii="Times New Roman" w:hAnsi="Times New Roman" w:cs="Times New Roman"/>
                <w:sz w:val="20"/>
                <w:szCs w:val="18"/>
                <w:lang w:val="en-US"/>
              </w:rPr>
              <w:t>-kN</w:t>
            </w:r>
          </w:p>
        </w:tc>
      </w:tr>
      <w:tr w:rsidR="00FB058C" w14:paraId="7C497C78" w14:textId="77777777" w:rsidTr="002138DB">
        <w:trPr>
          <w:trHeight w:hRule="exact" w:val="340"/>
        </w:trPr>
        <w:tc>
          <w:tcPr>
            <w:tcW w:w="1642" w:type="dxa"/>
          </w:tcPr>
          <w:p w14:paraId="101F5EE8" w14:textId="10D785F6"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Pier Height (m)</w:t>
            </w:r>
          </w:p>
        </w:tc>
        <w:tc>
          <w:tcPr>
            <w:tcW w:w="1641" w:type="dxa"/>
          </w:tcPr>
          <w:p w14:paraId="1E8897B1" w14:textId="215310D6"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At PCF=0kN</w:t>
            </w:r>
          </w:p>
        </w:tc>
        <w:tc>
          <w:tcPr>
            <w:tcW w:w="1641" w:type="dxa"/>
          </w:tcPr>
          <w:p w14:paraId="79302EA0" w14:textId="5FDD1E04"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At PCF=750kN</w:t>
            </w:r>
          </w:p>
        </w:tc>
        <w:tc>
          <w:tcPr>
            <w:tcW w:w="1641" w:type="dxa"/>
          </w:tcPr>
          <w:p w14:paraId="48799B59" w14:textId="46281B80"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At PCF=1500kN</w:t>
            </w:r>
          </w:p>
        </w:tc>
      </w:tr>
      <w:tr w:rsidR="00FB058C" w14:paraId="2F97216C" w14:textId="77777777" w:rsidTr="002138DB">
        <w:trPr>
          <w:trHeight w:hRule="exact" w:val="340"/>
        </w:trPr>
        <w:tc>
          <w:tcPr>
            <w:tcW w:w="1642" w:type="dxa"/>
          </w:tcPr>
          <w:p w14:paraId="00ABCEA4" w14:textId="7207EBE3"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6</w:t>
            </w:r>
          </w:p>
        </w:tc>
        <w:tc>
          <w:tcPr>
            <w:tcW w:w="1641" w:type="dxa"/>
          </w:tcPr>
          <w:p w14:paraId="5A23260B" w14:textId="5CF9D1D8" w:rsidR="00FB058C" w:rsidRDefault="006F549E"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1510</w:t>
            </w:r>
          </w:p>
        </w:tc>
        <w:tc>
          <w:tcPr>
            <w:tcW w:w="1641" w:type="dxa"/>
          </w:tcPr>
          <w:p w14:paraId="1177643E" w14:textId="6EA9AB70" w:rsidR="00FB058C" w:rsidRDefault="006F549E"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1655</w:t>
            </w:r>
          </w:p>
        </w:tc>
        <w:tc>
          <w:tcPr>
            <w:tcW w:w="1641" w:type="dxa"/>
          </w:tcPr>
          <w:p w14:paraId="2C4D6136" w14:textId="7E61543C" w:rsidR="00FB058C" w:rsidRDefault="00980B92"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1799</w:t>
            </w:r>
          </w:p>
        </w:tc>
      </w:tr>
      <w:tr w:rsidR="00FB058C" w14:paraId="5AEA3883" w14:textId="77777777" w:rsidTr="002138DB">
        <w:trPr>
          <w:trHeight w:hRule="exact" w:val="340"/>
        </w:trPr>
        <w:tc>
          <w:tcPr>
            <w:tcW w:w="1642" w:type="dxa"/>
          </w:tcPr>
          <w:p w14:paraId="2A391150" w14:textId="3758A8C9"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9</w:t>
            </w:r>
          </w:p>
        </w:tc>
        <w:tc>
          <w:tcPr>
            <w:tcW w:w="1641" w:type="dxa"/>
          </w:tcPr>
          <w:p w14:paraId="6A59FE81" w14:textId="40315D77" w:rsidR="00FB058C" w:rsidRDefault="005B33F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1646</w:t>
            </w:r>
          </w:p>
        </w:tc>
        <w:tc>
          <w:tcPr>
            <w:tcW w:w="1641" w:type="dxa"/>
          </w:tcPr>
          <w:p w14:paraId="19858FE7" w14:textId="0A650B2E" w:rsidR="00FB058C" w:rsidRDefault="005B33F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1811</w:t>
            </w:r>
          </w:p>
        </w:tc>
        <w:tc>
          <w:tcPr>
            <w:tcW w:w="1641" w:type="dxa"/>
          </w:tcPr>
          <w:p w14:paraId="33EE601E" w14:textId="3614EA95" w:rsidR="00FB058C" w:rsidRDefault="005B33F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1976</w:t>
            </w:r>
          </w:p>
        </w:tc>
      </w:tr>
      <w:tr w:rsidR="00FB058C" w14:paraId="3E207F42" w14:textId="77777777" w:rsidTr="002138DB">
        <w:trPr>
          <w:trHeight w:hRule="exact" w:val="340"/>
        </w:trPr>
        <w:tc>
          <w:tcPr>
            <w:tcW w:w="1642" w:type="dxa"/>
          </w:tcPr>
          <w:p w14:paraId="6686DCB8" w14:textId="5F4FF1B9"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12</w:t>
            </w:r>
          </w:p>
        </w:tc>
        <w:tc>
          <w:tcPr>
            <w:tcW w:w="1641" w:type="dxa"/>
          </w:tcPr>
          <w:p w14:paraId="5ECE6498" w14:textId="1CCF4733" w:rsidR="00FB058C" w:rsidRDefault="00706FC8"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1770</w:t>
            </w:r>
          </w:p>
        </w:tc>
        <w:tc>
          <w:tcPr>
            <w:tcW w:w="1641" w:type="dxa"/>
          </w:tcPr>
          <w:p w14:paraId="2EF60EAF" w14:textId="775D36B9" w:rsidR="00FB058C" w:rsidRDefault="00706FC8"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1955</w:t>
            </w:r>
          </w:p>
        </w:tc>
        <w:tc>
          <w:tcPr>
            <w:tcW w:w="1641" w:type="dxa"/>
          </w:tcPr>
          <w:p w14:paraId="309E25E5" w14:textId="1A1958D4" w:rsidR="00FB058C" w:rsidRDefault="00706FC8"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2140</w:t>
            </w:r>
          </w:p>
        </w:tc>
      </w:tr>
      <w:tr w:rsidR="00FB058C" w14:paraId="3E74563B" w14:textId="77777777" w:rsidTr="002138DB">
        <w:trPr>
          <w:trHeight w:hRule="exact" w:val="340"/>
        </w:trPr>
        <w:tc>
          <w:tcPr>
            <w:tcW w:w="1642" w:type="dxa"/>
          </w:tcPr>
          <w:p w14:paraId="7FBEE23C" w14:textId="6B00220C"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15</w:t>
            </w:r>
          </w:p>
        </w:tc>
        <w:tc>
          <w:tcPr>
            <w:tcW w:w="1641" w:type="dxa"/>
          </w:tcPr>
          <w:p w14:paraId="58FA2124" w14:textId="150EDA8B" w:rsidR="00FB058C" w:rsidRDefault="00B5693D"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1879</w:t>
            </w:r>
          </w:p>
        </w:tc>
        <w:tc>
          <w:tcPr>
            <w:tcW w:w="1641" w:type="dxa"/>
          </w:tcPr>
          <w:p w14:paraId="0ED639F9" w14:textId="5CD1D368" w:rsidR="00FB058C" w:rsidRDefault="00B5693D"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2083</w:t>
            </w:r>
          </w:p>
        </w:tc>
        <w:tc>
          <w:tcPr>
            <w:tcW w:w="1641" w:type="dxa"/>
          </w:tcPr>
          <w:p w14:paraId="4B7ABB68" w14:textId="45D2B6EA" w:rsidR="00FB058C" w:rsidRDefault="00B5693D"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2288</w:t>
            </w:r>
          </w:p>
        </w:tc>
      </w:tr>
      <w:tr w:rsidR="00FB058C" w14:paraId="26E90CC2" w14:textId="77777777" w:rsidTr="002138DB">
        <w:trPr>
          <w:trHeight w:hRule="exact" w:val="340"/>
        </w:trPr>
        <w:tc>
          <w:tcPr>
            <w:tcW w:w="1642" w:type="dxa"/>
          </w:tcPr>
          <w:p w14:paraId="101CD9EC" w14:textId="7F2704C4"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18</w:t>
            </w:r>
          </w:p>
        </w:tc>
        <w:tc>
          <w:tcPr>
            <w:tcW w:w="1641" w:type="dxa"/>
          </w:tcPr>
          <w:p w14:paraId="3DE0E6F6" w14:textId="2DF36580" w:rsidR="00FB058C" w:rsidRDefault="00E24188"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1974</w:t>
            </w:r>
          </w:p>
        </w:tc>
        <w:tc>
          <w:tcPr>
            <w:tcW w:w="1641" w:type="dxa"/>
          </w:tcPr>
          <w:p w14:paraId="780935FE" w14:textId="7CA0B74E" w:rsidR="00FB058C" w:rsidRDefault="0036047B"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2198</w:t>
            </w:r>
          </w:p>
        </w:tc>
        <w:tc>
          <w:tcPr>
            <w:tcW w:w="1641" w:type="dxa"/>
          </w:tcPr>
          <w:p w14:paraId="14694E2F" w14:textId="1D6302F2" w:rsidR="00FB058C" w:rsidRDefault="0036047B"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2421</w:t>
            </w:r>
          </w:p>
        </w:tc>
      </w:tr>
      <w:tr w:rsidR="002138DB" w14:paraId="5726265E" w14:textId="77777777" w:rsidTr="002138DB">
        <w:trPr>
          <w:trHeight w:hRule="exact" w:val="340"/>
        </w:trPr>
        <w:tc>
          <w:tcPr>
            <w:tcW w:w="1642" w:type="dxa"/>
          </w:tcPr>
          <w:p w14:paraId="0A31D33A" w14:textId="640469C1" w:rsidR="002138DB" w:rsidRDefault="002138DB"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21</w:t>
            </w:r>
          </w:p>
        </w:tc>
        <w:tc>
          <w:tcPr>
            <w:tcW w:w="1641" w:type="dxa"/>
          </w:tcPr>
          <w:p w14:paraId="348111D7" w14:textId="1478D6CE" w:rsidR="002138DB" w:rsidRDefault="00940B50"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2057</w:t>
            </w:r>
          </w:p>
        </w:tc>
        <w:tc>
          <w:tcPr>
            <w:tcW w:w="1641" w:type="dxa"/>
          </w:tcPr>
          <w:p w14:paraId="569640AB" w14:textId="34515D68" w:rsidR="002138DB" w:rsidRDefault="00940B50"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2299</w:t>
            </w:r>
          </w:p>
        </w:tc>
        <w:tc>
          <w:tcPr>
            <w:tcW w:w="1641" w:type="dxa"/>
          </w:tcPr>
          <w:p w14:paraId="5D3BB89C" w14:textId="14DE4392" w:rsidR="002138DB" w:rsidRDefault="00FC356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2542</w:t>
            </w:r>
          </w:p>
        </w:tc>
      </w:tr>
      <w:tr w:rsidR="00FB058C" w14:paraId="4438B68A" w14:textId="77777777" w:rsidTr="002138DB">
        <w:trPr>
          <w:trHeight w:hRule="exact" w:val="340"/>
        </w:trPr>
        <w:tc>
          <w:tcPr>
            <w:tcW w:w="6565" w:type="dxa"/>
            <w:gridSpan w:val="4"/>
          </w:tcPr>
          <w:p w14:paraId="7D5515F8" w14:textId="55CB6237" w:rsidR="00FB058C" w:rsidRDefault="00FB058C" w:rsidP="002138DB">
            <w:pPr>
              <w:pStyle w:val="ListParagraph"/>
              <w:spacing w:line="240" w:lineRule="auto"/>
              <w:ind w:left="0"/>
              <w:jc w:val="center"/>
              <w:rPr>
                <w:rFonts w:ascii="Times New Roman" w:hAnsi="Times New Roman" w:cs="Times New Roman"/>
                <w:sz w:val="20"/>
                <w:szCs w:val="18"/>
                <w:lang w:val="en-US"/>
              </w:rPr>
            </w:pPr>
            <w:r>
              <w:rPr>
                <w:rFonts w:ascii="Times New Roman" w:hAnsi="Times New Roman" w:cs="Times New Roman"/>
                <w:sz w:val="20"/>
                <w:szCs w:val="18"/>
                <w:lang w:val="en-US"/>
              </w:rPr>
              <w:lastRenderedPageBreak/>
              <w:t>Bending Moments in Piles (on the outer side of P56 towards P54)</w:t>
            </w:r>
            <w:r w:rsidR="00FE7A41">
              <w:rPr>
                <w:rFonts w:ascii="Times New Roman" w:hAnsi="Times New Roman" w:cs="Times New Roman"/>
                <w:sz w:val="20"/>
                <w:szCs w:val="18"/>
                <w:lang w:val="en-US"/>
              </w:rPr>
              <w:t xml:space="preserve"> -kNm</w:t>
            </w:r>
          </w:p>
        </w:tc>
      </w:tr>
      <w:tr w:rsidR="00FB058C" w14:paraId="6B7F4404" w14:textId="77777777" w:rsidTr="002138DB">
        <w:trPr>
          <w:trHeight w:hRule="exact" w:val="340"/>
        </w:trPr>
        <w:tc>
          <w:tcPr>
            <w:tcW w:w="1642" w:type="dxa"/>
          </w:tcPr>
          <w:p w14:paraId="4EBFB841"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Pier Height (m)</w:t>
            </w:r>
          </w:p>
        </w:tc>
        <w:tc>
          <w:tcPr>
            <w:tcW w:w="1641" w:type="dxa"/>
          </w:tcPr>
          <w:p w14:paraId="2C0C7393"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At PCF=0kN</w:t>
            </w:r>
          </w:p>
        </w:tc>
        <w:tc>
          <w:tcPr>
            <w:tcW w:w="1641" w:type="dxa"/>
          </w:tcPr>
          <w:p w14:paraId="74BA9FB2"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At PCF=750kN</w:t>
            </w:r>
          </w:p>
        </w:tc>
        <w:tc>
          <w:tcPr>
            <w:tcW w:w="1641" w:type="dxa"/>
          </w:tcPr>
          <w:p w14:paraId="368D72F0"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At PCF=1500kN</w:t>
            </w:r>
          </w:p>
        </w:tc>
      </w:tr>
      <w:tr w:rsidR="00FB058C" w14:paraId="2DC8BBAA" w14:textId="77777777" w:rsidTr="002138DB">
        <w:trPr>
          <w:trHeight w:hRule="exact" w:val="340"/>
        </w:trPr>
        <w:tc>
          <w:tcPr>
            <w:tcW w:w="1642" w:type="dxa"/>
          </w:tcPr>
          <w:p w14:paraId="0C613DB3"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6</w:t>
            </w:r>
          </w:p>
        </w:tc>
        <w:tc>
          <w:tcPr>
            <w:tcW w:w="1641" w:type="dxa"/>
          </w:tcPr>
          <w:p w14:paraId="0988B367" w14:textId="2ADCEC0F" w:rsidR="00FB058C" w:rsidRDefault="006F549E"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602.8</w:t>
            </w:r>
          </w:p>
        </w:tc>
        <w:tc>
          <w:tcPr>
            <w:tcW w:w="1641" w:type="dxa"/>
          </w:tcPr>
          <w:p w14:paraId="5C5732CF" w14:textId="537C44F9" w:rsidR="00FB058C" w:rsidRDefault="006F549E"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502</w:t>
            </w:r>
          </w:p>
        </w:tc>
        <w:tc>
          <w:tcPr>
            <w:tcW w:w="1641" w:type="dxa"/>
          </w:tcPr>
          <w:p w14:paraId="1845187A" w14:textId="3636066D" w:rsidR="00FB058C" w:rsidRDefault="00980B92"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401.1</w:t>
            </w:r>
          </w:p>
        </w:tc>
      </w:tr>
      <w:tr w:rsidR="00FB058C" w14:paraId="56CDAA0A" w14:textId="77777777" w:rsidTr="002138DB">
        <w:trPr>
          <w:trHeight w:hRule="exact" w:val="340"/>
        </w:trPr>
        <w:tc>
          <w:tcPr>
            <w:tcW w:w="1642" w:type="dxa"/>
          </w:tcPr>
          <w:p w14:paraId="08D43D35"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9</w:t>
            </w:r>
          </w:p>
        </w:tc>
        <w:tc>
          <w:tcPr>
            <w:tcW w:w="1641" w:type="dxa"/>
          </w:tcPr>
          <w:p w14:paraId="513CC291" w14:textId="1D0E5EEA" w:rsidR="00FB058C" w:rsidRDefault="005B33F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264.3</w:t>
            </w:r>
          </w:p>
        </w:tc>
        <w:tc>
          <w:tcPr>
            <w:tcW w:w="1641" w:type="dxa"/>
          </w:tcPr>
          <w:p w14:paraId="230103E1" w14:textId="52CC64C7" w:rsidR="00FB058C" w:rsidRDefault="005B33F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171</w:t>
            </w:r>
          </w:p>
        </w:tc>
        <w:tc>
          <w:tcPr>
            <w:tcW w:w="1641" w:type="dxa"/>
          </w:tcPr>
          <w:p w14:paraId="78FE81FC" w14:textId="2BBE3B50" w:rsidR="00FB058C" w:rsidRDefault="005B33F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78</w:t>
            </w:r>
          </w:p>
        </w:tc>
      </w:tr>
      <w:tr w:rsidR="00FB058C" w14:paraId="56700685" w14:textId="77777777" w:rsidTr="002138DB">
        <w:trPr>
          <w:trHeight w:hRule="exact" w:val="340"/>
        </w:trPr>
        <w:tc>
          <w:tcPr>
            <w:tcW w:w="1642" w:type="dxa"/>
          </w:tcPr>
          <w:p w14:paraId="2B012776"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12</w:t>
            </w:r>
          </w:p>
        </w:tc>
        <w:tc>
          <w:tcPr>
            <w:tcW w:w="1641" w:type="dxa"/>
          </w:tcPr>
          <w:p w14:paraId="6653ADEF" w14:textId="26082181" w:rsidR="00FB058C" w:rsidRDefault="00706FC8"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116</w:t>
            </w:r>
          </w:p>
        </w:tc>
        <w:tc>
          <w:tcPr>
            <w:tcW w:w="1641" w:type="dxa"/>
          </w:tcPr>
          <w:p w14:paraId="3344A263" w14:textId="35370145" w:rsidR="00FB058C" w:rsidRDefault="00706FC8"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147</w:t>
            </w:r>
          </w:p>
        </w:tc>
        <w:tc>
          <w:tcPr>
            <w:tcW w:w="1641" w:type="dxa"/>
          </w:tcPr>
          <w:p w14:paraId="6B166D67" w14:textId="0D7D527A" w:rsidR="00FB058C" w:rsidRDefault="00706FC8"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178.6</w:t>
            </w:r>
          </w:p>
        </w:tc>
      </w:tr>
      <w:tr w:rsidR="00FB058C" w14:paraId="7FEC3A30" w14:textId="77777777" w:rsidTr="002138DB">
        <w:trPr>
          <w:trHeight w:hRule="exact" w:val="340"/>
        </w:trPr>
        <w:tc>
          <w:tcPr>
            <w:tcW w:w="1642" w:type="dxa"/>
          </w:tcPr>
          <w:p w14:paraId="22B71122"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15</w:t>
            </w:r>
          </w:p>
        </w:tc>
        <w:tc>
          <w:tcPr>
            <w:tcW w:w="1641" w:type="dxa"/>
          </w:tcPr>
          <w:p w14:paraId="6418FFA5" w14:textId="38B88BC7" w:rsidR="00FB058C" w:rsidRDefault="00B5693D"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204</w:t>
            </w:r>
          </w:p>
        </w:tc>
        <w:tc>
          <w:tcPr>
            <w:tcW w:w="1641" w:type="dxa"/>
          </w:tcPr>
          <w:p w14:paraId="2E1442EC" w14:textId="410165D2" w:rsidR="00FB058C" w:rsidRDefault="00B5693D"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229</w:t>
            </w:r>
          </w:p>
        </w:tc>
        <w:tc>
          <w:tcPr>
            <w:tcW w:w="1641" w:type="dxa"/>
          </w:tcPr>
          <w:p w14:paraId="5A581360" w14:textId="6B06E196" w:rsidR="00FB058C" w:rsidRDefault="00B5693D"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279</w:t>
            </w:r>
          </w:p>
        </w:tc>
      </w:tr>
      <w:tr w:rsidR="00FB058C" w14:paraId="510471C2" w14:textId="77777777" w:rsidTr="002138DB">
        <w:trPr>
          <w:trHeight w:hRule="exact" w:val="340"/>
        </w:trPr>
        <w:tc>
          <w:tcPr>
            <w:tcW w:w="1642" w:type="dxa"/>
          </w:tcPr>
          <w:p w14:paraId="24814E5B"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18</w:t>
            </w:r>
          </w:p>
        </w:tc>
        <w:tc>
          <w:tcPr>
            <w:tcW w:w="1641" w:type="dxa"/>
          </w:tcPr>
          <w:p w14:paraId="0FA7C9E9" w14:textId="707E2CD2" w:rsidR="00FB058C" w:rsidRDefault="004F2467"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w:t>
            </w:r>
            <w:r w:rsidR="00E24188">
              <w:rPr>
                <w:rFonts w:ascii="Times New Roman" w:hAnsi="Times New Roman" w:cs="Times New Roman"/>
                <w:sz w:val="20"/>
                <w:szCs w:val="18"/>
                <w:lang w:val="en-US"/>
              </w:rPr>
              <w:t>66</w:t>
            </w:r>
          </w:p>
        </w:tc>
        <w:tc>
          <w:tcPr>
            <w:tcW w:w="1641" w:type="dxa"/>
          </w:tcPr>
          <w:p w14:paraId="32F9A2BF" w14:textId="3A7B241B" w:rsidR="00FB058C" w:rsidRDefault="0036047B"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304</w:t>
            </w:r>
          </w:p>
        </w:tc>
        <w:tc>
          <w:tcPr>
            <w:tcW w:w="1641" w:type="dxa"/>
          </w:tcPr>
          <w:p w14:paraId="2DE54E95" w14:textId="3E69740D" w:rsidR="00FB058C" w:rsidRDefault="0036047B"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377</w:t>
            </w:r>
          </w:p>
        </w:tc>
      </w:tr>
      <w:tr w:rsidR="002138DB" w14:paraId="6D6121D3" w14:textId="77777777" w:rsidTr="002138DB">
        <w:trPr>
          <w:trHeight w:hRule="exact" w:val="340"/>
        </w:trPr>
        <w:tc>
          <w:tcPr>
            <w:tcW w:w="1642" w:type="dxa"/>
          </w:tcPr>
          <w:p w14:paraId="3CC1CE83" w14:textId="4D660A1A" w:rsidR="002138DB" w:rsidRDefault="002138DB"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21</w:t>
            </w:r>
          </w:p>
        </w:tc>
        <w:tc>
          <w:tcPr>
            <w:tcW w:w="1641" w:type="dxa"/>
          </w:tcPr>
          <w:p w14:paraId="721C570C" w14:textId="6DFCE806" w:rsidR="002138DB" w:rsidRDefault="00940B50"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312.5</w:t>
            </w:r>
          </w:p>
        </w:tc>
        <w:tc>
          <w:tcPr>
            <w:tcW w:w="1641" w:type="dxa"/>
          </w:tcPr>
          <w:p w14:paraId="444450EF" w14:textId="7CBB2CE4" w:rsidR="002138DB" w:rsidRDefault="00940B50"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379</w:t>
            </w:r>
          </w:p>
        </w:tc>
        <w:tc>
          <w:tcPr>
            <w:tcW w:w="1641" w:type="dxa"/>
          </w:tcPr>
          <w:p w14:paraId="0BE1B81F" w14:textId="323FA35C" w:rsidR="002138DB" w:rsidRDefault="00FC356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446</w:t>
            </w:r>
          </w:p>
        </w:tc>
      </w:tr>
    </w:tbl>
    <w:p w14:paraId="70F6ACB8" w14:textId="77777777" w:rsidR="00517274" w:rsidRDefault="00517274" w:rsidP="002138DB">
      <w:pPr>
        <w:pStyle w:val="ListParagraph"/>
        <w:spacing w:line="240" w:lineRule="auto"/>
        <w:ind w:left="350"/>
        <w:jc w:val="both"/>
        <w:rPr>
          <w:rFonts w:ascii="Times New Roman" w:hAnsi="Times New Roman" w:cs="Times New Roman"/>
          <w:sz w:val="20"/>
          <w:szCs w:val="18"/>
          <w:lang w:val="en-US"/>
        </w:rPr>
      </w:pPr>
    </w:p>
    <w:tbl>
      <w:tblPr>
        <w:tblStyle w:val="TableGrid0"/>
        <w:tblW w:w="0" w:type="auto"/>
        <w:tblInd w:w="350" w:type="dxa"/>
        <w:tblLook w:val="04A0" w:firstRow="1" w:lastRow="0" w:firstColumn="1" w:lastColumn="0" w:noHBand="0" w:noVBand="1"/>
      </w:tblPr>
      <w:tblGrid>
        <w:gridCol w:w="1642"/>
        <w:gridCol w:w="1641"/>
        <w:gridCol w:w="1641"/>
        <w:gridCol w:w="1641"/>
      </w:tblGrid>
      <w:tr w:rsidR="00FB058C" w14:paraId="4E58DD19" w14:textId="77777777" w:rsidTr="003E1E8F">
        <w:trPr>
          <w:trHeight w:hRule="exact" w:val="284"/>
        </w:trPr>
        <w:tc>
          <w:tcPr>
            <w:tcW w:w="6565" w:type="dxa"/>
            <w:gridSpan w:val="4"/>
          </w:tcPr>
          <w:p w14:paraId="7111AE4E" w14:textId="7D153DA8" w:rsidR="00FB058C" w:rsidRDefault="00FB058C" w:rsidP="002138DB">
            <w:pPr>
              <w:pStyle w:val="ListParagraph"/>
              <w:spacing w:line="240" w:lineRule="auto"/>
              <w:ind w:left="0"/>
              <w:jc w:val="center"/>
              <w:rPr>
                <w:rFonts w:ascii="Times New Roman" w:hAnsi="Times New Roman" w:cs="Times New Roman"/>
                <w:sz w:val="20"/>
                <w:szCs w:val="18"/>
                <w:lang w:val="en-US"/>
              </w:rPr>
            </w:pPr>
            <w:r>
              <w:rPr>
                <w:rFonts w:ascii="Times New Roman" w:hAnsi="Times New Roman" w:cs="Times New Roman"/>
                <w:sz w:val="20"/>
                <w:szCs w:val="18"/>
                <w:lang w:val="en-US"/>
              </w:rPr>
              <w:t>Bending Moment at Pier Bottom</w:t>
            </w:r>
            <w:r w:rsidR="00FE7A41">
              <w:rPr>
                <w:rFonts w:ascii="Times New Roman" w:hAnsi="Times New Roman" w:cs="Times New Roman"/>
                <w:sz w:val="20"/>
                <w:szCs w:val="18"/>
                <w:lang w:val="en-US"/>
              </w:rPr>
              <w:t>-kNm</w:t>
            </w:r>
          </w:p>
        </w:tc>
      </w:tr>
      <w:tr w:rsidR="00FB058C" w14:paraId="4F0EA3EB" w14:textId="77777777" w:rsidTr="003E1E8F">
        <w:trPr>
          <w:trHeight w:hRule="exact" w:val="284"/>
        </w:trPr>
        <w:tc>
          <w:tcPr>
            <w:tcW w:w="1642" w:type="dxa"/>
          </w:tcPr>
          <w:p w14:paraId="4226DE2D"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Pier Height (m)</w:t>
            </w:r>
          </w:p>
        </w:tc>
        <w:tc>
          <w:tcPr>
            <w:tcW w:w="1641" w:type="dxa"/>
          </w:tcPr>
          <w:p w14:paraId="682632DF"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At PCF=0kN</w:t>
            </w:r>
          </w:p>
        </w:tc>
        <w:tc>
          <w:tcPr>
            <w:tcW w:w="1641" w:type="dxa"/>
          </w:tcPr>
          <w:p w14:paraId="1C7A7CA4"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At PCF=750kN</w:t>
            </w:r>
          </w:p>
        </w:tc>
        <w:tc>
          <w:tcPr>
            <w:tcW w:w="1641" w:type="dxa"/>
          </w:tcPr>
          <w:p w14:paraId="220C5B13"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At PCF=1500kN</w:t>
            </w:r>
          </w:p>
        </w:tc>
      </w:tr>
      <w:tr w:rsidR="00FB058C" w14:paraId="30BB3F08" w14:textId="77777777" w:rsidTr="003E1E8F">
        <w:trPr>
          <w:trHeight w:hRule="exact" w:val="284"/>
        </w:trPr>
        <w:tc>
          <w:tcPr>
            <w:tcW w:w="1642" w:type="dxa"/>
          </w:tcPr>
          <w:p w14:paraId="7FB35B2A"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6</w:t>
            </w:r>
          </w:p>
        </w:tc>
        <w:tc>
          <w:tcPr>
            <w:tcW w:w="1641" w:type="dxa"/>
          </w:tcPr>
          <w:p w14:paraId="1EBD5092" w14:textId="7926CF2D" w:rsidR="00FB058C" w:rsidRDefault="006F549E"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17920</w:t>
            </w:r>
          </w:p>
        </w:tc>
        <w:tc>
          <w:tcPr>
            <w:tcW w:w="1641" w:type="dxa"/>
          </w:tcPr>
          <w:p w14:paraId="5FC8C3AF" w14:textId="7606446F" w:rsidR="00FB058C" w:rsidRDefault="006F549E"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11464</w:t>
            </w:r>
          </w:p>
        </w:tc>
        <w:tc>
          <w:tcPr>
            <w:tcW w:w="1641" w:type="dxa"/>
          </w:tcPr>
          <w:p w14:paraId="3407F7D4" w14:textId="4344AFC3" w:rsidR="00FB058C" w:rsidRDefault="00980B92"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5009</w:t>
            </w:r>
          </w:p>
        </w:tc>
      </w:tr>
      <w:tr w:rsidR="00FB058C" w14:paraId="7FA3683E" w14:textId="77777777" w:rsidTr="003E1E8F">
        <w:trPr>
          <w:trHeight w:hRule="exact" w:val="284"/>
        </w:trPr>
        <w:tc>
          <w:tcPr>
            <w:tcW w:w="1642" w:type="dxa"/>
          </w:tcPr>
          <w:p w14:paraId="1A6DE688"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9</w:t>
            </w:r>
          </w:p>
        </w:tc>
        <w:tc>
          <w:tcPr>
            <w:tcW w:w="1641" w:type="dxa"/>
          </w:tcPr>
          <w:p w14:paraId="0531B3F8" w14:textId="1633D406" w:rsidR="00FB058C" w:rsidRDefault="005B33F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17957</w:t>
            </w:r>
          </w:p>
        </w:tc>
        <w:tc>
          <w:tcPr>
            <w:tcW w:w="1641" w:type="dxa"/>
          </w:tcPr>
          <w:p w14:paraId="5ED1EC49" w14:textId="2A4BCF6C" w:rsidR="00FB058C" w:rsidRDefault="005B33F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10194</w:t>
            </w:r>
          </w:p>
        </w:tc>
        <w:tc>
          <w:tcPr>
            <w:tcW w:w="1641" w:type="dxa"/>
          </w:tcPr>
          <w:p w14:paraId="36629964" w14:textId="72AB23D2" w:rsidR="00FB058C" w:rsidRDefault="005B33F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2433</w:t>
            </w:r>
          </w:p>
        </w:tc>
      </w:tr>
      <w:tr w:rsidR="00FB058C" w14:paraId="484BDEAA" w14:textId="77777777" w:rsidTr="003E1E8F">
        <w:trPr>
          <w:trHeight w:hRule="exact" w:val="284"/>
        </w:trPr>
        <w:tc>
          <w:tcPr>
            <w:tcW w:w="1642" w:type="dxa"/>
          </w:tcPr>
          <w:p w14:paraId="3AE30756"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12</w:t>
            </w:r>
          </w:p>
        </w:tc>
        <w:tc>
          <w:tcPr>
            <w:tcW w:w="1641" w:type="dxa"/>
          </w:tcPr>
          <w:p w14:paraId="329D4EFA" w14:textId="08E619A8" w:rsidR="00FB058C" w:rsidRDefault="00706FC8"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16785</w:t>
            </w:r>
          </w:p>
        </w:tc>
        <w:tc>
          <w:tcPr>
            <w:tcW w:w="1641" w:type="dxa"/>
          </w:tcPr>
          <w:p w14:paraId="57EB9367" w14:textId="414EA737" w:rsidR="00FB058C" w:rsidRDefault="00706FC8"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7767</w:t>
            </w:r>
          </w:p>
        </w:tc>
        <w:tc>
          <w:tcPr>
            <w:tcW w:w="1641" w:type="dxa"/>
          </w:tcPr>
          <w:p w14:paraId="0382B44F" w14:textId="61E9566C" w:rsidR="00FB058C" w:rsidRDefault="00706FC8"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3759</w:t>
            </w:r>
          </w:p>
        </w:tc>
      </w:tr>
      <w:tr w:rsidR="00FB058C" w14:paraId="53766708" w14:textId="77777777" w:rsidTr="003E1E8F">
        <w:trPr>
          <w:trHeight w:hRule="exact" w:val="284"/>
        </w:trPr>
        <w:tc>
          <w:tcPr>
            <w:tcW w:w="1642" w:type="dxa"/>
          </w:tcPr>
          <w:p w14:paraId="21AA00CB"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15</w:t>
            </w:r>
          </w:p>
        </w:tc>
        <w:tc>
          <w:tcPr>
            <w:tcW w:w="1641" w:type="dxa"/>
          </w:tcPr>
          <w:p w14:paraId="11ED27D7" w14:textId="58495F56" w:rsidR="00FB058C" w:rsidRDefault="00B5693D"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15297</w:t>
            </w:r>
          </w:p>
        </w:tc>
        <w:tc>
          <w:tcPr>
            <w:tcW w:w="1641" w:type="dxa"/>
          </w:tcPr>
          <w:p w14:paraId="521E3081" w14:textId="5A0BAEF1" w:rsidR="00FB058C" w:rsidRDefault="00B5693D"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5065</w:t>
            </w:r>
          </w:p>
        </w:tc>
        <w:tc>
          <w:tcPr>
            <w:tcW w:w="1641" w:type="dxa"/>
          </w:tcPr>
          <w:p w14:paraId="6B37B70D" w14:textId="3E199386" w:rsidR="00FB058C" w:rsidRDefault="00B5693D"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6742</w:t>
            </w:r>
          </w:p>
        </w:tc>
      </w:tr>
      <w:tr w:rsidR="00FB058C" w14:paraId="02D87891" w14:textId="77777777" w:rsidTr="003E1E8F">
        <w:trPr>
          <w:trHeight w:hRule="exact" w:val="284"/>
        </w:trPr>
        <w:tc>
          <w:tcPr>
            <w:tcW w:w="1642" w:type="dxa"/>
          </w:tcPr>
          <w:p w14:paraId="005B7ABF"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18</w:t>
            </w:r>
          </w:p>
        </w:tc>
        <w:tc>
          <w:tcPr>
            <w:tcW w:w="1641" w:type="dxa"/>
          </w:tcPr>
          <w:p w14:paraId="5080A6E3" w14:textId="16B0D6E9" w:rsidR="00FB058C" w:rsidRDefault="004F2467"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w:t>
            </w:r>
            <w:r w:rsidR="00E24188">
              <w:rPr>
                <w:rFonts w:ascii="Times New Roman" w:hAnsi="Times New Roman" w:cs="Times New Roman"/>
                <w:sz w:val="20"/>
                <w:szCs w:val="18"/>
                <w:lang w:val="en-US"/>
              </w:rPr>
              <w:t>3845</w:t>
            </w:r>
          </w:p>
        </w:tc>
        <w:tc>
          <w:tcPr>
            <w:tcW w:w="1641" w:type="dxa"/>
          </w:tcPr>
          <w:p w14:paraId="728F2077" w14:textId="485B0156" w:rsidR="00FB058C" w:rsidRDefault="0036047B"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2430</w:t>
            </w:r>
          </w:p>
        </w:tc>
        <w:tc>
          <w:tcPr>
            <w:tcW w:w="1641" w:type="dxa"/>
          </w:tcPr>
          <w:p w14:paraId="77DD60D3" w14:textId="63DE61FC" w:rsidR="00FB058C" w:rsidRDefault="0036047B"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9925</w:t>
            </w:r>
          </w:p>
        </w:tc>
      </w:tr>
      <w:tr w:rsidR="002138DB" w14:paraId="1722EC15" w14:textId="77777777" w:rsidTr="003E1E8F">
        <w:trPr>
          <w:trHeight w:hRule="exact" w:val="284"/>
        </w:trPr>
        <w:tc>
          <w:tcPr>
            <w:tcW w:w="1642" w:type="dxa"/>
          </w:tcPr>
          <w:p w14:paraId="63AA571E" w14:textId="54F16D77" w:rsidR="002138DB" w:rsidRDefault="002138DB"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21</w:t>
            </w:r>
          </w:p>
        </w:tc>
        <w:tc>
          <w:tcPr>
            <w:tcW w:w="1641" w:type="dxa"/>
          </w:tcPr>
          <w:p w14:paraId="18DD01AD" w14:textId="35ACF1D3" w:rsidR="002138DB" w:rsidRDefault="00940B50"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12542</w:t>
            </w:r>
          </w:p>
        </w:tc>
        <w:tc>
          <w:tcPr>
            <w:tcW w:w="1641" w:type="dxa"/>
          </w:tcPr>
          <w:p w14:paraId="71961346" w14:textId="5C46A910" w:rsidR="002138DB" w:rsidRDefault="00940B50"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1186</w:t>
            </w:r>
          </w:p>
        </w:tc>
        <w:tc>
          <w:tcPr>
            <w:tcW w:w="1641" w:type="dxa"/>
          </w:tcPr>
          <w:p w14:paraId="256E64EF" w14:textId="3D3EE650" w:rsidR="002138DB" w:rsidRDefault="00FC356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13102</w:t>
            </w:r>
          </w:p>
        </w:tc>
      </w:tr>
    </w:tbl>
    <w:p w14:paraId="1DAF3A7E" w14:textId="77777777" w:rsidR="00517274" w:rsidRDefault="00517274" w:rsidP="002138DB">
      <w:pPr>
        <w:pStyle w:val="ListParagraph"/>
        <w:spacing w:line="240" w:lineRule="auto"/>
        <w:ind w:left="350"/>
        <w:jc w:val="both"/>
        <w:rPr>
          <w:rFonts w:ascii="Times New Roman" w:hAnsi="Times New Roman" w:cs="Times New Roman"/>
          <w:sz w:val="20"/>
          <w:szCs w:val="18"/>
          <w:lang w:val="en-US"/>
        </w:rPr>
      </w:pPr>
    </w:p>
    <w:tbl>
      <w:tblPr>
        <w:tblStyle w:val="TableGrid0"/>
        <w:tblW w:w="0" w:type="auto"/>
        <w:tblInd w:w="350" w:type="dxa"/>
        <w:tblLook w:val="04A0" w:firstRow="1" w:lastRow="0" w:firstColumn="1" w:lastColumn="0" w:noHBand="0" w:noVBand="1"/>
      </w:tblPr>
      <w:tblGrid>
        <w:gridCol w:w="1642"/>
        <w:gridCol w:w="1641"/>
        <w:gridCol w:w="1641"/>
        <w:gridCol w:w="1641"/>
      </w:tblGrid>
      <w:tr w:rsidR="00FB058C" w14:paraId="4C455323" w14:textId="77777777" w:rsidTr="003E1E8F">
        <w:trPr>
          <w:trHeight w:hRule="exact" w:val="284"/>
        </w:trPr>
        <w:tc>
          <w:tcPr>
            <w:tcW w:w="6565" w:type="dxa"/>
            <w:gridSpan w:val="4"/>
          </w:tcPr>
          <w:p w14:paraId="781EAFA5" w14:textId="2BBEEB8A" w:rsidR="00FB058C" w:rsidRDefault="00FB058C" w:rsidP="002138DB">
            <w:pPr>
              <w:pStyle w:val="ListParagraph"/>
              <w:spacing w:line="240" w:lineRule="auto"/>
              <w:ind w:left="0"/>
              <w:jc w:val="center"/>
              <w:rPr>
                <w:rFonts w:ascii="Times New Roman" w:hAnsi="Times New Roman" w:cs="Times New Roman"/>
                <w:sz w:val="20"/>
                <w:szCs w:val="18"/>
                <w:lang w:val="en-US"/>
              </w:rPr>
            </w:pPr>
            <w:r>
              <w:rPr>
                <w:rFonts w:ascii="Times New Roman" w:hAnsi="Times New Roman" w:cs="Times New Roman"/>
                <w:sz w:val="20"/>
                <w:szCs w:val="18"/>
                <w:lang w:val="en-US"/>
              </w:rPr>
              <w:t>Bending Moment at Pier Top</w:t>
            </w:r>
            <w:r w:rsidR="00FE7A41">
              <w:rPr>
                <w:rFonts w:ascii="Times New Roman" w:hAnsi="Times New Roman" w:cs="Times New Roman"/>
                <w:sz w:val="20"/>
                <w:szCs w:val="18"/>
                <w:lang w:val="en-US"/>
              </w:rPr>
              <w:t>--kNm</w:t>
            </w:r>
          </w:p>
        </w:tc>
      </w:tr>
      <w:tr w:rsidR="00FB058C" w14:paraId="58E74C24" w14:textId="77777777" w:rsidTr="003E1E8F">
        <w:trPr>
          <w:trHeight w:hRule="exact" w:val="284"/>
        </w:trPr>
        <w:tc>
          <w:tcPr>
            <w:tcW w:w="1642" w:type="dxa"/>
          </w:tcPr>
          <w:p w14:paraId="1A934BD8"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Pier Height (m)</w:t>
            </w:r>
          </w:p>
        </w:tc>
        <w:tc>
          <w:tcPr>
            <w:tcW w:w="1641" w:type="dxa"/>
          </w:tcPr>
          <w:p w14:paraId="1FD1670D"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At PCF=0kN</w:t>
            </w:r>
          </w:p>
        </w:tc>
        <w:tc>
          <w:tcPr>
            <w:tcW w:w="1641" w:type="dxa"/>
          </w:tcPr>
          <w:p w14:paraId="3F6B1F6F"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At PCF=750kN</w:t>
            </w:r>
          </w:p>
        </w:tc>
        <w:tc>
          <w:tcPr>
            <w:tcW w:w="1641" w:type="dxa"/>
          </w:tcPr>
          <w:p w14:paraId="0BA1CAA1"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At PCF=1500kN</w:t>
            </w:r>
          </w:p>
        </w:tc>
      </w:tr>
      <w:tr w:rsidR="00FB058C" w14:paraId="1229AAFB" w14:textId="77777777" w:rsidTr="003E1E8F">
        <w:trPr>
          <w:trHeight w:hRule="exact" w:val="284"/>
        </w:trPr>
        <w:tc>
          <w:tcPr>
            <w:tcW w:w="1642" w:type="dxa"/>
          </w:tcPr>
          <w:p w14:paraId="3C60F01F"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6</w:t>
            </w:r>
          </w:p>
        </w:tc>
        <w:tc>
          <w:tcPr>
            <w:tcW w:w="1641" w:type="dxa"/>
          </w:tcPr>
          <w:p w14:paraId="6DE8B671" w14:textId="59FD8197" w:rsidR="00FB058C" w:rsidRDefault="006F549E"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25946</w:t>
            </w:r>
          </w:p>
        </w:tc>
        <w:tc>
          <w:tcPr>
            <w:tcW w:w="1641" w:type="dxa"/>
          </w:tcPr>
          <w:p w14:paraId="13ABFD72" w14:textId="34E7E4E3" w:rsidR="00FB058C" w:rsidRDefault="006F549E"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27898</w:t>
            </w:r>
          </w:p>
        </w:tc>
        <w:tc>
          <w:tcPr>
            <w:tcW w:w="1641" w:type="dxa"/>
          </w:tcPr>
          <w:p w14:paraId="4826C393" w14:textId="7C708807" w:rsidR="00FB058C" w:rsidRDefault="00980B92"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29850</w:t>
            </w:r>
          </w:p>
        </w:tc>
      </w:tr>
      <w:tr w:rsidR="00FB058C" w14:paraId="3AB8CBF7" w14:textId="77777777" w:rsidTr="003E1E8F">
        <w:trPr>
          <w:trHeight w:hRule="exact" w:val="284"/>
        </w:trPr>
        <w:tc>
          <w:tcPr>
            <w:tcW w:w="1642" w:type="dxa"/>
          </w:tcPr>
          <w:p w14:paraId="63912B16"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9</w:t>
            </w:r>
          </w:p>
        </w:tc>
        <w:tc>
          <w:tcPr>
            <w:tcW w:w="1641" w:type="dxa"/>
          </w:tcPr>
          <w:p w14:paraId="532EC4E8" w14:textId="159D3864" w:rsidR="00FB058C" w:rsidRDefault="005B33F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26367</w:t>
            </w:r>
          </w:p>
        </w:tc>
        <w:tc>
          <w:tcPr>
            <w:tcW w:w="1641" w:type="dxa"/>
          </w:tcPr>
          <w:p w14:paraId="4444D0EC" w14:textId="7A0E2643" w:rsidR="00FB058C" w:rsidRDefault="005B33F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27998</w:t>
            </w:r>
          </w:p>
        </w:tc>
        <w:tc>
          <w:tcPr>
            <w:tcW w:w="1641" w:type="dxa"/>
          </w:tcPr>
          <w:p w14:paraId="1F0FC301" w14:textId="76A7CC2D" w:rsidR="00FB058C" w:rsidRDefault="005B33F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29623</w:t>
            </w:r>
          </w:p>
        </w:tc>
      </w:tr>
      <w:tr w:rsidR="00FB058C" w14:paraId="05F22C2F" w14:textId="77777777" w:rsidTr="003E1E8F">
        <w:trPr>
          <w:trHeight w:hRule="exact" w:val="284"/>
        </w:trPr>
        <w:tc>
          <w:tcPr>
            <w:tcW w:w="1642" w:type="dxa"/>
          </w:tcPr>
          <w:p w14:paraId="5E758AF6"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12</w:t>
            </w:r>
          </w:p>
        </w:tc>
        <w:tc>
          <w:tcPr>
            <w:tcW w:w="1641" w:type="dxa"/>
          </w:tcPr>
          <w:p w14:paraId="5E60DD1A" w14:textId="77118C87" w:rsidR="00FB058C" w:rsidRDefault="00B343F6"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25092</w:t>
            </w:r>
          </w:p>
        </w:tc>
        <w:tc>
          <w:tcPr>
            <w:tcW w:w="1641" w:type="dxa"/>
          </w:tcPr>
          <w:p w14:paraId="450F1133" w14:textId="6637AE77" w:rsidR="00FB058C" w:rsidRDefault="00706FC8"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26469</w:t>
            </w:r>
          </w:p>
        </w:tc>
        <w:tc>
          <w:tcPr>
            <w:tcW w:w="1641" w:type="dxa"/>
          </w:tcPr>
          <w:p w14:paraId="6E13BACD" w14:textId="3687C160" w:rsidR="00FB058C" w:rsidRDefault="00706FC8"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27847</w:t>
            </w:r>
          </w:p>
        </w:tc>
      </w:tr>
      <w:tr w:rsidR="00FB058C" w14:paraId="6183C43E" w14:textId="77777777" w:rsidTr="003E1E8F">
        <w:trPr>
          <w:trHeight w:hRule="exact" w:val="284"/>
        </w:trPr>
        <w:tc>
          <w:tcPr>
            <w:tcW w:w="1642" w:type="dxa"/>
          </w:tcPr>
          <w:p w14:paraId="3695B528"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15</w:t>
            </w:r>
          </w:p>
        </w:tc>
        <w:tc>
          <w:tcPr>
            <w:tcW w:w="1641" w:type="dxa"/>
          </w:tcPr>
          <w:p w14:paraId="28538E35" w14:textId="0A4EA4EC" w:rsidR="00FB058C" w:rsidRDefault="00B5693D"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23283</w:t>
            </w:r>
          </w:p>
        </w:tc>
        <w:tc>
          <w:tcPr>
            <w:tcW w:w="1641" w:type="dxa"/>
          </w:tcPr>
          <w:p w14:paraId="28835674" w14:textId="7C650473" w:rsidR="00FB058C" w:rsidRDefault="00B5693D"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24466</w:t>
            </w:r>
          </w:p>
        </w:tc>
        <w:tc>
          <w:tcPr>
            <w:tcW w:w="1641" w:type="dxa"/>
          </w:tcPr>
          <w:p w14:paraId="519879C1" w14:textId="00A47BF2" w:rsidR="00FB058C" w:rsidRDefault="00D40F76"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25649</w:t>
            </w:r>
          </w:p>
        </w:tc>
      </w:tr>
      <w:tr w:rsidR="00FB058C" w14:paraId="78FBA14A" w14:textId="77777777" w:rsidTr="003E1E8F">
        <w:trPr>
          <w:trHeight w:hRule="exact" w:val="284"/>
        </w:trPr>
        <w:tc>
          <w:tcPr>
            <w:tcW w:w="1642" w:type="dxa"/>
          </w:tcPr>
          <w:p w14:paraId="170C6447"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18</w:t>
            </w:r>
          </w:p>
        </w:tc>
        <w:tc>
          <w:tcPr>
            <w:tcW w:w="1641" w:type="dxa"/>
          </w:tcPr>
          <w:p w14:paraId="516FC4E5" w14:textId="3EF94EC3" w:rsidR="00FB058C" w:rsidRDefault="004F2467"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w:t>
            </w:r>
            <w:r w:rsidR="00E24188">
              <w:rPr>
                <w:rFonts w:ascii="Times New Roman" w:hAnsi="Times New Roman" w:cs="Times New Roman"/>
                <w:sz w:val="20"/>
                <w:szCs w:val="18"/>
                <w:lang w:val="en-US"/>
              </w:rPr>
              <w:t>1425</w:t>
            </w:r>
          </w:p>
        </w:tc>
        <w:tc>
          <w:tcPr>
            <w:tcW w:w="1641" w:type="dxa"/>
          </w:tcPr>
          <w:p w14:paraId="47E15B82" w14:textId="741D1365" w:rsidR="00FB058C" w:rsidRDefault="0036047B"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22453</w:t>
            </w:r>
          </w:p>
        </w:tc>
        <w:tc>
          <w:tcPr>
            <w:tcW w:w="1641" w:type="dxa"/>
          </w:tcPr>
          <w:p w14:paraId="2B806DA8" w14:textId="4FC7134C" w:rsidR="00FB058C" w:rsidRDefault="0036047B"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23482</w:t>
            </w:r>
          </w:p>
        </w:tc>
      </w:tr>
      <w:tr w:rsidR="002138DB" w14:paraId="1814D93E" w14:textId="77777777" w:rsidTr="003E1E8F">
        <w:trPr>
          <w:trHeight w:hRule="exact" w:val="284"/>
        </w:trPr>
        <w:tc>
          <w:tcPr>
            <w:tcW w:w="1642" w:type="dxa"/>
          </w:tcPr>
          <w:p w14:paraId="6436026B" w14:textId="698AF615" w:rsidR="002138DB" w:rsidRDefault="002138DB"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21</w:t>
            </w:r>
          </w:p>
        </w:tc>
        <w:tc>
          <w:tcPr>
            <w:tcW w:w="1641" w:type="dxa"/>
          </w:tcPr>
          <w:p w14:paraId="0707BF7B" w14:textId="6D070EA3" w:rsidR="002138DB" w:rsidRDefault="00940B50"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19691</w:t>
            </w:r>
          </w:p>
        </w:tc>
        <w:tc>
          <w:tcPr>
            <w:tcW w:w="1641" w:type="dxa"/>
          </w:tcPr>
          <w:p w14:paraId="4F4987C8" w14:textId="05EC6244" w:rsidR="002138DB" w:rsidRDefault="00940B50"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20596</w:t>
            </w:r>
          </w:p>
        </w:tc>
        <w:tc>
          <w:tcPr>
            <w:tcW w:w="1641" w:type="dxa"/>
          </w:tcPr>
          <w:p w14:paraId="52EAE30A" w14:textId="4F10A408" w:rsidR="002138DB" w:rsidRDefault="00FC356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21500</w:t>
            </w:r>
          </w:p>
        </w:tc>
      </w:tr>
    </w:tbl>
    <w:p w14:paraId="42B7AFF1" w14:textId="77777777" w:rsidR="00517274" w:rsidRPr="00517274" w:rsidRDefault="00517274" w:rsidP="002138DB">
      <w:pPr>
        <w:pStyle w:val="ListParagraph"/>
        <w:spacing w:line="240" w:lineRule="auto"/>
        <w:ind w:left="350"/>
        <w:rPr>
          <w:sz w:val="20"/>
          <w:szCs w:val="18"/>
          <w:lang w:val="en-US"/>
        </w:rPr>
      </w:pPr>
    </w:p>
    <w:tbl>
      <w:tblPr>
        <w:tblStyle w:val="TableGrid0"/>
        <w:tblW w:w="0" w:type="auto"/>
        <w:tblInd w:w="350" w:type="dxa"/>
        <w:tblLook w:val="04A0" w:firstRow="1" w:lastRow="0" w:firstColumn="1" w:lastColumn="0" w:noHBand="0" w:noVBand="1"/>
      </w:tblPr>
      <w:tblGrid>
        <w:gridCol w:w="1642"/>
        <w:gridCol w:w="1641"/>
        <w:gridCol w:w="1641"/>
        <w:gridCol w:w="1641"/>
      </w:tblGrid>
      <w:tr w:rsidR="00FB058C" w14:paraId="7FB4757A" w14:textId="77777777" w:rsidTr="003E1E8F">
        <w:trPr>
          <w:trHeight w:hRule="exact" w:val="284"/>
        </w:trPr>
        <w:tc>
          <w:tcPr>
            <w:tcW w:w="6565" w:type="dxa"/>
            <w:gridSpan w:val="4"/>
          </w:tcPr>
          <w:p w14:paraId="6D5C0EE6" w14:textId="565EEA1E" w:rsidR="00FB058C" w:rsidRDefault="00FB058C" w:rsidP="002138DB">
            <w:pPr>
              <w:pStyle w:val="ListParagraph"/>
              <w:spacing w:line="240" w:lineRule="auto"/>
              <w:ind w:left="0"/>
              <w:jc w:val="center"/>
              <w:rPr>
                <w:rFonts w:ascii="Times New Roman" w:hAnsi="Times New Roman" w:cs="Times New Roman"/>
                <w:sz w:val="20"/>
                <w:szCs w:val="18"/>
                <w:lang w:val="en-US"/>
              </w:rPr>
            </w:pPr>
            <w:r>
              <w:rPr>
                <w:rFonts w:ascii="Times New Roman" w:hAnsi="Times New Roman" w:cs="Times New Roman"/>
                <w:sz w:val="20"/>
                <w:szCs w:val="18"/>
                <w:lang w:val="en-US"/>
              </w:rPr>
              <w:t>Shear Force at Pier Bottom</w:t>
            </w:r>
            <w:r w:rsidR="00FE7A41">
              <w:rPr>
                <w:rFonts w:ascii="Times New Roman" w:hAnsi="Times New Roman" w:cs="Times New Roman"/>
                <w:sz w:val="20"/>
                <w:szCs w:val="18"/>
                <w:lang w:val="en-US"/>
              </w:rPr>
              <w:t>-kN</w:t>
            </w:r>
          </w:p>
        </w:tc>
      </w:tr>
      <w:tr w:rsidR="00FB058C" w14:paraId="33FA237E" w14:textId="77777777" w:rsidTr="003E1E8F">
        <w:trPr>
          <w:trHeight w:hRule="exact" w:val="284"/>
        </w:trPr>
        <w:tc>
          <w:tcPr>
            <w:tcW w:w="1642" w:type="dxa"/>
          </w:tcPr>
          <w:p w14:paraId="490BC720"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Pier Height (m)</w:t>
            </w:r>
          </w:p>
        </w:tc>
        <w:tc>
          <w:tcPr>
            <w:tcW w:w="1641" w:type="dxa"/>
          </w:tcPr>
          <w:p w14:paraId="63E2EF90"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At PCF=0kN</w:t>
            </w:r>
          </w:p>
        </w:tc>
        <w:tc>
          <w:tcPr>
            <w:tcW w:w="1641" w:type="dxa"/>
          </w:tcPr>
          <w:p w14:paraId="140D5875"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At PCF=750kN</w:t>
            </w:r>
          </w:p>
        </w:tc>
        <w:tc>
          <w:tcPr>
            <w:tcW w:w="1641" w:type="dxa"/>
          </w:tcPr>
          <w:p w14:paraId="5F073E9E"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At PCF=1500kN</w:t>
            </w:r>
          </w:p>
        </w:tc>
      </w:tr>
      <w:tr w:rsidR="00FB058C" w14:paraId="18ACA1B1" w14:textId="77777777" w:rsidTr="003E1E8F">
        <w:trPr>
          <w:trHeight w:hRule="exact" w:val="284"/>
        </w:trPr>
        <w:tc>
          <w:tcPr>
            <w:tcW w:w="1642" w:type="dxa"/>
          </w:tcPr>
          <w:p w14:paraId="1E30686D"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6</w:t>
            </w:r>
          </w:p>
        </w:tc>
        <w:tc>
          <w:tcPr>
            <w:tcW w:w="1641" w:type="dxa"/>
          </w:tcPr>
          <w:p w14:paraId="4222D44C" w14:textId="61F0D548" w:rsidR="00FB058C" w:rsidRDefault="006F549E"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6050</w:t>
            </w:r>
          </w:p>
        </w:tc>
        <w:tc>
          <w:tcPr>
            <w:tcW w:w="1641" w:type="dxa"/>
          </w:tcPr>
          <w:p w14:paraId="4D373203" w14:textId="2D24B815" w:rsidR="00FB058C" w:rsidRDefault="006F549E"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5429.3</w:t>
            </w:r>
          </w:p>
        </w:tc>
        <w:tc>
          <w:tcPr>
            <w:tcW w:w="1641" w:type="dxa"/>
          </w:tcPr>
          <w:p w14:paraId="59868517" w14:textId="414B5260" w:rsidR="00FB058C" w:rsidRDefault="00980B92"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4808</w:t>
            </w:r>
          </w:p>
        </w:tc>
      </w:tr>
      <w:tr w:rsidR="00FB058C" w14:paraId="7A8DE2AD" w14:textId="77777777" w:rsidTr="003E1E8F">
        <w:trPr>
          <w:trHeight w:hRule="exact" w:val="284"/>
        </w:trPr>
        <w:tc>
          <w:tcPr>
            <w:tcW w:w="1642" w:type="dxa"/>
          </w:tcPr>
          <w:p w14:paraId="31C3D114"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9</w:t>
            </w:r>
          </w:p>
        </w:tc>
        <w:tc>
          <w:tcPr>
            <w:tcW w:w="1641" w:type="dxa"/>
          </w:tcPr>
          <w:p w14:paraId="4038B492" w14:textId="1F9D6543" w:rsidR="00FB058C" w:rsidRDefault="005B33F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4324</w:t>
            </w:r>
          </w:p>
        </w:tc>
        <w:tc>
          <w:tcPr>
            <w:tcW w:w="1641" w:type="dxa"/>
          </w:tcPr>
          <w:p w14:paraId="5A7429BE" w14:textId="1F14C954" w:rsidR="00FB058C" w:rsidRDefault="005B33F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3725.8</w:t>
            </w:r>
          </w:p>
        </w:tc>
        <w:tc>
          <w:tcPr>
            <w:tcW w:w="1641" w:type="dxa"/>
          </w:tcPr>
          <w:p w14:paraId="35723CA9" w14:textId="49EEABDD" w:rsidR="00FB058C" w:rsidRDefault="005B33F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3127</w:t>
            </w:r>
          </w:p>
        </w:tc>
      </w:tr>
      <w:tr w:rsidR="00FB058C" w14:paraId="1BAB66EB" w14:textId="77777777" w:rsidTr="003E1E8F">
        <w:trPr>
          <w:trHeight w:hRule="exact" w:val="284"/>
        </w:trPr>
        <w:tc>
          <w:tcPr>
            <w:tcW w:w="1642" w:type="dxa"/>
          </w:tcPr>
          <w:p w14:paraId="303E0B66"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12</w:t>
            </w:r>
          </w:p>
        </w:tc>
        <w:tc>
          <w:tcPr>
            <w:tcW w:w="1641" w:type="dxa"/>
          </w:tcPr>
          <w:p w14:paraId="574807F8" w14:textId="50256A41" w:rsidR="00FB058C" w:rsidRDefault="00B343F6"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3160</w:t>
            </w:r>
          </w:p>
        </w:tc>
        <w:tc>
          <w:tcPr>
            <w:tcW w:w="1641" w:type="dxa"/>
          </w:tcPr>
          <w:p w14:paraId="01668C9D" w14:textId="78B534FC" w:rsidR="00FB058C" w:rsidRDefault="00706FC8"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2584</w:t>
            </w:r>
          </w:p>
        </w:tc>
        <w:tc>
          <w:tcPr>
            <w:tcW w:w="1641" w:type="dxa"/>
          </w:tcPr>
          <w:p w14:paraId="562D1C81" w14:textId="50A4108B" w:rsidR="00FB058C" w:rsidRDefault="00706FC8"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2007</w:t>
            </w:r>
          </w:p>
        </w:tc>
      </w:tr>
      <w:tr w:rsidR="00FB058C" w14:paraId="3B306EED" w14:textId="77777777" w:rsidTr="003E1E8F">
        <w:trPr>
          <w:trHeight w:hRule="exact" w:val="284"/>
        </w:trPr>
        <w:tc>
          <w:tcPr>
            <w:tcW w:w="1642" w:type="dxa"/>
          </w:tcPr>
          <w:p w14:paraId="19981373"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15</w:t>
            </w:r>
          </w:p>
        </w:tc>
        <w:tc>
          <w:tcPr>
            <w:tcW w:w="1641" w:type="dxa"/>
          </w:tcPr>
          <w:p w14:paraId="7A2EE097" w14:textId="55B4508C" w:rsidR="00FB058C" w:rsidRDefault="00B5693D"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2374</w:t>
            </w:r>
          </w:p>
        </w:tc>
        <w:tc>
          <w:tcPr>
            <w:tcW w:w="1641" w:type="dxa"/>
          </w:tcPr>
          <w:p w14:paraId="736AFB6F" w14:textId="1F8DC5D6" w:rsidR="00FB058C" w:rsidRDefault="00B5693D"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1817</w:t>
            </w:r>
          </w:p>
        </w:tc>
        <w:tc>
          <w:tcPr>
            <w:tcW w:w="1641" w:type="dxa"/>
          </w:tcPr>
          <w:p w14:paraId="6A3CD7D1" w14:textId="6186F176" w:rsidR="00FB058C" w:rsidRDefault="00D40F76"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1260</w:t>
            </w:r>
          </w:p>
        </w:tc>
      </w:tr>
      <w:tr w:rsidR="00FB058C" w14:paraId="10597E50" w14:textId="77777777" w:rsidTr="003E1E8F">
        <w:trPr>
          <w:trHeight w:hRule="exact" w:val="284"/>
        </w:trPr>
        <w:tc>
          <w:tcPr>
            <w:tcW w:w="1642" w:type="dxa"/>
          </w:tcPr>
          <w:p w14:paraId="4C1C598E" w14:textId="77777777" w:rsidR="00FB058C" w:rsidRDefault="00FB058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18</w:t>
            </w:r>
          </w:p>
        </w:tc>
        <w:tc>
          <w:tcPr>
            <w:tcW w:w="1641" w:type="dxa"/>
          </w:tcPr>
          <w:p w14:paraId="76A48628" w14:textId="0A3D2CA8" w:rsidR="00FB058C" w:rsidRDefault="00E24188"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1832</w:t>
            </w:r>
          </w:p>
        </w:tc>
        <w:tc>
          <w:tcPr>
            <w:tcW w:w="1641" w:type="dxa"/>
          </w:tcPr>
          <w:p w14:paraId="20BBAA1D" w14:textId="3D57A4B6" w:rsidR="00FB058C" w:rsidRDefault="0036047B"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1293</w:t>
            </w:r>
          </w:p>
        </w:tc>
        <w:tc>
          <w:tcPr>
            <w:tcW w:w="1641" w:type="dxa"/>
          </w:tcPr>
          <w:p w14:paraId="5A79DE7E" w14:textId="6EF521BE" w:rsidR="00FB058C" w:rsidRDefault="0036047B"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753</w:t>
            </w:r>
          </w:p>
        </w:tc>
      </w:tr>
      <w:tr w:rsidR="002138DB" w14:paraId="085FA581" w14:textId="77777777" w:rsidTr="003E1E8F">
        <w:trPr>
          <w:trHeight w:hRule="exact" w:val="284"/>
        </w:trPr>
        <w:tc>
          <w:tcPr>
            <w:tcW w:w="1642" w:type="dxa"/>
          </w:tcPr>
          <w:p w14:paraId="38E65513" w14:textId="008E9F06" w:rsidR="002138DB" w:rsidRDefault="002138DB"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21</w:t>
            </w:r>
          </w:p>
        </w:tc>
        <w:tc>
          <w:tcPr>
            <w:tcW w:w="1641" w:type="dxa"/>
          </w:tcPr>
          <w:p w14:paraId="775A84C1" w14:textId="0C6C0F96" w:rsidR="002138DB" w:rsidRDefault="00940B50"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1449</w:t>
            </w:r>
          </w:p>
        </w:tc>
        <w:tc>
          <w:tcPr>
            <w:tcW w:w="1641" w:type="dxa"/>
          </w:tcPr>
          <w:p w14:paraId="66A3CB8F" w14:textId="2B2476EC" w:rsidR="002138DB" w:rsidRDefault="00940B50"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924.3</w:t>
            </w:r>
          </w:p>
        </w:tc>
        <w:tc>
          <w:tcPr>
            <w:tcW w:w="1641" w:type="dxa"/>
          </w:tcPr>
          <w:p w14:paraId="34C51912" w14:textId="316459A9" w:rsidR="002138DB" w:rsidRDefault="00FC356C" w:rsidP="002138DB">
            <w:pPr>
              <w:pStyle w:val="ListParagraph"/>
              <w:spacing w:line="240" w:lineRule="auto"/>
              <w:ind w:left="0"/>
              <w:jc w:val="both"/>
              <w:rPr>
                <w:rFonts w:ascii="Times New Roman" w:hAnsi="Times New Roman" w:cs="Times New Roman"/>
                <w:sz w:val="20"/>
                <w:szCs w:val="18"/>
                <w:lang w:val="en-US"/>
              </w:rPr>
            </w:pPr>
            <w:r>
              <w:rPr>
                <w:rFonts w:ascii="Times New Roman" w:hAnsi="Times New Roman" w:cs="Times New Roman"/>
                <w:sz w:val="20"/>
                <w:szCs w:val="18"/>
                <w:lang w:val="en-US"/>
              </w:rPr>
              <w:t>400</w:t>
            </w:r>
          </w:p>
        </w:tc>
      </w:tr>
    </w:tbl>
    <w:p w14:paraId="0E598694" w14:textId="77777777" w:rsidR="00517274" w:rsidRDefault="00517274" w:rsidP="00517274">
      <w:pPr>
        <w:pStyle w:val="ListParagraph"/>
        <w:ind w:left="360"/>
        <w:jc w:val="both"/>
        <w:rPr>
          <w:rFonts w:ascii="Times New Roman" w:hAnsi="Times New Roman" w:cs="Times New Roman"/>
          <w:sz w:val="20"/>
          <w:szCs w:val="18"/>
          <w:lang w:val="en-US"/>
        </w:rPr>
      </w:pPr>
    </w:p>
    <w:p w14:paraId="6162065A" w14:textId="39FC98F4" w:rsidR="00C8547B" w:rsidRPr="00C8547B" w:rsidRDefault="00C8547B" w:rsidP="00C8547B">
      <w:pPr>
        <w:pStyle w:val="ListParagraph"/>
        <w:ind w:left="360"/>
        <w:jc w:val="center"/>
        <w:rPr>
          <w:rFonts w:ascii="Times New Roman" w:hAnsi="Times New Roman" w:cs="Times New Roman"/>
          <w:sz w:val="20"/>
          <w:szCs w:val="18"/>
          <w:lang w:val="en-US"/>
        </w:rPr>
      </w:pPr>
      <w:r w:rsidRPr="00C8547B">
        <w:rPr>
          <w:rFonts w:ascii="Times New Roman" w:hAnsi="Times New Roman" w:cs="Times New Roman"/>
          <w:sz w:val="20"/>
          <w:szCs w:val="18"/>
          <w:lang w:val="en-US"/>
        </w:rPr>
        <w:t>Tables 1 to 5: Results of the analysis</w:t>
      </w:r>
    </w:p>
    <w:p w14:paraId="3E0858A6" w14:textId="237FF2B0" w:rsidR="002138DB" w:rsidRDefault="00000000">
      <w:pPr>
        <w:spacing w:after="363"/>
        <w:ind w:left="-15" w:right="0" w:firstLine="227"/>
      </w:pPr>
      <w:r>
        <w:lastRenderedPageBreak/>
        <w:t xml:space="preserve">.  </w:t>
      </w:r>
      <w:r w:rsidR="0004766B">
        <w:rPr>
          <w:noProof/>
        </w:rPr>
        <w:drawing>
          <wp:inline distT="0" distB="0" distL="0" distR="0" wp14:anchorId="7E8E18D5" wp14:editId="3BB5F986">
            <wp:extent cx="4876800" cy="2943225"/>
            <wp:effectExtent l="0" t="0" r="0" b="9525"/>
            <wp:docPr id="2031058119" name="Chart 1">
              <a:extLst xmlns:a="http://schemas.openxmlformats.org/drawingml/2006/main">
                <a:ext uri="{FF2B5EF4-FFF2-40B4-BE49-F238E27FC236}">
                  <a16:creationId xmlns:a16="http://schemas.microsoft.com/office/drawing/2014/main" id="{2E10D599-4B92-84F6-BE5B-07B83A11AF1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2F9741A9" w14:textId="77777777" w:rsidR="00C8547B" w:rsidRPr="00C8547B" w:rsidRDefault="00C8547B" w:rsidP="00C8547B">
      <w:pPr>
        <w:pStyle w:val="ListParagraph"/>
        <w:ind w:left="360" w:firstLine="360"/>
        <w:rPr>
          <w:b/>
          <w:bCs/>
          <w:sz w:val="20"/>
          <w:szCs w:val="18"/>
        </w:rPr>
      </w:pPr>
      <w:r>
        <w:rPr>
          <w:rFonts w:ascii="Times New Roman" w:hAnsi="Times New Roman" w:cs="Times New Roman"/>
          <w:sz w:val="20"/>
          <w:szCs w:val="18"/>
          <w:lang w:val="en-US"/>
        </w:rPr>
        <w:t>Fig.13</w:t>
      </w:r>
      <w:r w:rsidRPr="00C8547B">
        <w:rPr>
          <w:rFonts w:ascii="Times New Roman" w:hAnsi="Times New Roman" w:cs="Times New Roman"/>
          <w:sz w:val="20"/>
          <w:szCs w:val="18"/>
          <w:lang w:val="en-US"/>
        </w:rPr>
        <w:t>: Variation of axial forces in piles due to various PCF</w:t>
      </w:r>
    </w:p>
    <w:p w14:paraId="6C6F5738" w14:textId="58BEB3D4" w:rsidR="00C8547B" w:rsidRPr="00C8547B" w:rsidRDefault="00C8547B" w:rsidP="00C8547B">
      <w:pPr>
        <w:pStyle w:val="ListParagraph"/>
        <w:ind w:left="360"/>
        <w:jc w:val="center"/>
        <w:rPr>
          <w:rFonts w:ascii="Times New Roman" w:hAnsi="Times New Roman" w:cs="Times New Roman"/>
          <w:sz w:val="20"/>
          <w:szCs w:val="18"/>
          <w:lang w:val="en-US"/>
        </w:rPr>
      </w:pPr>
    </w:p>
    <w:p w14:paraId="37611150" w14:textId="7F4831FA" w:rsidR="0004766B" w:rsidRDefault="0004766B">
      <w:pPr>
        <w:spacing w:after="363"/>
        <w:ind w:left="-15" w:right="0" w:firstLine="227"/>
      </w:pPr>
      <w:r>
        <w:rPr>
          <w:noProof/>
        </w:rPr>
        <w:drawing>
          <wp:inline distT="0" distB="0" distL="0" distR="0" wp14:anchorId="0FB22F32" wp14:editId="671F2F46">
            <wp:extent cx="4568825" cy="2724150"/>
            <wp:effectExtent l="0" t="0" r="3175" b="0"/>
            <wp:docPr id="694876706" name="Chart 1">
              <a:extLst xmlns:a="http://schemas.openxmlformats.org/drawingml/2006/main">
                <a:ext uri="{FF2B5EF4-FFF2-40B4-BE49-F238E27FC236}">
                  <a16:creationId xmlns:a16="http://schemas.microsoft.com/office/drawing/2014/main" id="{91879C47-F37B-6001-3903-AC81A9CA307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6BEB1844" w14:textId="22E89455" w:rsidR="00C8547B" w:rsidRDefault="00C8547B" w:rsidP="00C8547B">
      <w:pPr>
        <w:pStyle w:val="ListParagraph"/>
        <w:ind w:left="1080" w:firstLine="360"/>
      </w:pPr>
      <w:r>
        <w:rPr>
          <w:rFonts w:ascii="Times New Roman" w:hAnsi="Times New Roman" w:cs="Times New Roman"/>
          <w:sz w:val="20"/>
          <w:szCs w:val="18"/>
          <w:lang w:val="en-US"/>
        </w:rPr>
        <w:t>Fig.14</w:t>
      </w:r>
      <w:r w:rsidRPr="00C8547B">
        <w:rPr>
          <w:rFonts w:ascii="Times New Roman" w:hAnsi="Times New Roman" w:cs="Times New Roman"/>
          <w:sz w:val="20"/>
          <w:szCs w:val="18"/>
          <w:lang w:val="en-US"/>
        </w:rPr>
        <w:t xml:space="preserve">: Variation of </w:t>
      </w:r>
      <w:r>
        <w:rPr>
          <w:rFonts w:ascii="Times New Roman" w:hAnsi="Times New Roman" w:cs="Times New Roman"/>
          <w:sz w:val="20"/>
          <w:szCs w:val="18"/>
          <w:lang w:val="en-US"/>
        </w:rPr>
        <w:t>BM</w:t>
      </w:r>
      <w:r w:rsidRPr="00C8547B">
        <w:rPr>
          <w:rFonts w:ascii="Times New Roman" w:hAnsi="Times New Roman" w:cs="Times New Roman"/>
          <w:sz w:val="20"/>
          <w:szCs w:val="18"/>
          <w:lang w:val="en-US"/>
        </w:rPr>
        <w:t xml:space="preserve"> in piles due to various PCF</w:t>
      </w:r>
    </w:p>
    <w:p w14:paraId="57886E06" w14:textId="2748D6A6" w:rsidR="0004766B" w:rsidRDefault="0004766B">
      <w:pPr>
        <w:spacing w:after="363"/>
        <w:ind w:left="-15" w:right="0" w:firstLine="227"/>
      </w:pPr>
      <w:r>
        <w:rPr>
          <w:noProof/>
        </w:rPr>
        <w:lastRenderedPageBreak/>
        <w:drawing>
          <wp:inline distT="0" distB="0" distL="0" distR="0" wp14:anchorId="305F6124" wp14:editId="63546BDC">
            <wp:extent cx="4752975" cy="2790825"/>
            <wp:effectExtent l="0" t="0" r="9525" b="9525"/>
            <wp:docPr id="1600254347" name="Chart 1">
              <a:extLst xmlns:a="http://schemas.openxmlformats.org/drawingml/2006/main">
                <a:ext uri="{FF2B5EF4-FFF2-40B4-BE49-F238E27FC236}">
                  <a16:creationId xmlns:a16="http://schemas.microsoft.com/office/drawing/2014/main" id="{AE7E16AA-DABD-E970-75D2-9D89286D31E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52540473" w14:textId="3FA29306" w:rsidR="00C8547B" w:rsidRDefault="00C8547B" w:rsidP="00C8547B">
      <w:pPr>
        <w:pStyle w:val="ListParagraph"/>
        <w:ind w:left="1080" w:firstLine="360"/>
      </w:pPr>
      <w:r>
        <w:rPr>
          <w:rFonts w:ascii="Times New Roman" w:hAnsi="Times New Roman" w:cs="Times New Roman"/>
          <w:sz w:val="20"/>
          <w:szCs w:val="18"/>
          <w:lang w:val="en-US"/>
        </w:rPr>
        <w:t>Fig.15</w:t>
      </w:r>
      <w:r w:rsidRPr="00C8547B">
        <w:rPr>
          <w:rFonts w:ascii="Times New Roman" w:hAnsi="Times New Roman" w:cs="Times New Roman"/>
          <w:sz w:val="20"/>
          <w:szCs w:val="18"/>
          <w:lang w:val="en-US"/>
        </w:rPr>
        <w:t xml:space="preserve">: Variation of </w:t>
      </w:r>
      <w:r>
        <w:rPr>
          <w:rFonts w:ascii="Times New Roman" w:hAnsi="Times New Roman" w:cs="Times New Roman"/>
          <w:sz w:val="20"/>
          <w:szCs w:val="18"/>
          <w:lang w:val="en-US"/>
        </w:rPr>
        <w:t>BM at pier bottom</w:t>
      </w:r>
      <w:r w:rsidRPr="00C8547B">
        <w:rPr>
          <w:rFonts w:ascii="Times New Roman" w:hAnsi="Times New Roman" w:cs="Times New Roman"/>
          <w:sz w:val="20"/>
          <w:szCs w:val="18"/>
          <w:lang w:val="en-US"/>
        </w:rPr>
        <w:t xml:space="preserve"> due to various PCF</w:t>
      </w:r>
    </w:p>
    <w:p w14:paraId="371054F5" w14:textId="77777777" w:rsidR="00C8547B" w:rsidRDefault="0004766B" w:rsidP="00C8547B">
      <w:pPr>
        <w:spacing w:after="363"/>
        <w:ind w:left="212" w:right="0" w:firstLine="0"/>
        <w:rPr>
          <w:szCs w:val="18"/>
          <w:lang w:val="en-US"/>
        </w:rPr>
      </w:pPr>
      <w:r>
        <w:rPr>
          <w:noProof/>
        </w:rPr>
        <w:drawing>
          <wp:inline distT="0" distB="0" distL="0" distR="0" wp14:anchorId="4D8828B5" wp14:editId="7F452B92">
            <wp:extent cx="4693568" cy="2621632"/>
            <wp:effectExtent l="0" t="0" r="12065" b="7620"/>
            <wp:docPr id="1127173427" name="Chart 1">
              <a:extLst xmlns:a="http://schemas.openxmlformats.org/drawingml/2006/main">
                <a:ext uri="{FF2B5EF4-FFF2-40B4-BE49-F238E27FC236}">
                  <a16:creationId xmlns:a16="http://schemas.microsoft.com/office/drawing/2014/main" id="{93D6273A-785E-7A2E-A806-557EE4448F7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1265E1DF" w14:textId="1BA57F46" w:rsidR="00C8547B" w:rsidRPr="00C8547B" w:rsidRDefault="00C8547B" w:rsidP="00C8547B">
      <w:pPr>
        <w:spacing w:after="363"/>
        <w:ind w:left="932" w:right="0" w:firstLine="508"/>
        <w:rPr>
          <w:szCs w:val="18"/>
          <w:lang w:val="en-US"/>
        </w:rPr>
      </w:pPr>
      <w:r>
        <w:rPr>
          <w:szCs w:val="18"/>
          <w:lang w:val="en-US"/>
        </w:rPr>
        <w:t>Fig.16</w:t>
      </w:r>
      <w:r w:rsidRPr="00C8547B">
        <w:rPr>
          <w:szCs w:val="18"/>
          <w:lang w:val="en-US"/>
        </w:rPr>
        <w:t xml:space="preserve">: </w:t>
      </w:r>
      <w:r w:rsidRPr="00C8547B">
        <w:rPr>
          <w:rFonts w:eastAsiaTheme="minorHAnsi"/>
          <w:szCs w:val="18"/>
          <w:lang w:val="en-US" w:eastAsia="en-US" w:bidi="hi-IN"/>
        </w:rPr>
        <w:t xml:space="preserve">Variation of </w:t>
      </w:r>
      <w:r>
        <w:rPr>
          <w:szCs w:val="18"/>
          <w:lang w:val="en-US"/>
        </w:rPr>
        <w:t>BM at pier top</w:t>
      </w:r>
      <w:r w:rsidRPr="00C8547B">
        <w:rPr>
          <w:rFonts w:eastAsiaTheme="minorHAnsi"/>
          <w:szCs w:val="18"/>
          <w:lang w:val="en-US" w:eastAsia="en-US" w:bidi="hi-IN"/>
        </w:rPr>
        <w:t xml:space="preserve"> due to various PCF</w:t>
      </w:r>
    </w:p>
    <w:p w14:paraId="39FF4E26" w14:textId="77777777" w:rsidR="00C8547B" w:rsidRDefault="00C8547B">
      <w:pPr>
        <w:spacing w:after="363"/>
        <w:ind w:left="-15" w:right="0" w:firstLine="227"/>
      </w:pPr>
    </w:p>
    <w:p w14:paraId="55B68585" w14:textId="0382D13B" w:rsidR="0004766B" w:rsidRDefault="0004766B">
      <w:pPr>
        <w:spacing w:after="363"/>
        <w:ind w:left="-15" w:right="0" w:firstLine="227"/>
      </w:pPr>
      <w:r>
        <w:rPr>
          <w:noProof/>
        </w:rPr>
        <w:lastRenderedPageBreak/>
        <w:drawing>
          <wp:inline distT="0" distB="0" distL="0" distR="0" wp14:anchorId="4CA17EE1" wp14:editId="21908960">
            <wp:extent cx="4638675" cy="2971800"/>
            <wp:effectExtent l="0" t="0" r="9525" b="0"/>
            <wp:docPr id="458609345" name="Chart 1">
              <a:extLst xmlns:a="http://schemas.openxmlformats.org/drawingml/2006/main">
                <a:ext uri="{FF2B5EF4-FFF2-40B4-BE49-F238E27FC236}">
                  <a16:creationId xmlns:a16="http://schemas.microsoft.com/office/drawing/2014/main" id="{886CE932-C312-6508-D683-4FFA891D034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498A8080" w14:textId="4491DFB1" w:rsidR="00C8547B" w:rsidRPr="00C8547B" w:rsidRDefault="00C8547B" w:rsidP="00C8547B">
      <w:pPr>
        <w:spacing w:after="363"/>
        <w:ind w:left="932" w:right="0" w:firstLine="508"/>
        <w:rPr>
          <w:szCs w:val="18"/>
          <w:lang w:val="en-US"/>
        </w:rPr>
      </w:pPr>
      <w:r>
        <w:rPr>
          <w:szCs w:val="18"/>
          <w:lang w:val="en-US"/>
        </w:rPr>
        <w:t>Fig.17</w:t>
      </w:r>
      <w:r w:rsidRPr="00C8547B">
        <w:rPr>
          <w:szCs w:val="18"/>
          <w:lang w:val="en-US"/>
        </w:rPr>
        <w:t xml:space="preserve">: </w:t>
      </w:r>
      <w:r w:rsidRPr="00C8547B">
        <w:rPr>
          <w:rFonts w:eastAsiaTheme="minorHAnsi"/>
          <w:szCs w:val="18"/>
          <w:lang w:val="en-US" w:eastAsia="en-US" w:bidi="hi-IN"/>
        </w:rPr>
        <w:t xml:space="preserve">Variation of </w:t>
      </w:r>
      <w:r>
        <w:rPr>
          <w:szCs w:val="18"/>
          <w:lang w:val="en-US"/>
        </w:rPr>
        <w:t>SF of pier</w:t>
      </w:r>
      <w:r w:rsidRPr="00C8547B">
        <w:rPr>
          <w:rFonts w:eastAsiaTheme="minorHAnsi"/>
          <w:szCs w:val="18"/>
          <w:lang w:val="en-US" w:eastAsia="en-US" w:bidi="hi-IN"/>
        </w:rPr>
        <w:t xml:space="preserve"> due to various PCF</w:t>
      </w:r>
    </w:p>
    <w:p w14:paraId="3FBBFE88" w14:textId="77777777" w:rsidR="0004766B" w:rsidRDefault="0004766B">
      <w:pPr>
        <w:spacing w:after="363"/>
        <w:ind w:left="-15" w:right="0" w:firstLine="227"/>
      </w:pPr>
    </w:p>
    <w:p w14:paraId="3EABFBD7" w14:textId="77777777" w:rsidR="001505F6" w:rsidRDefault="001505F6" w:rsidP="001505F6">
      <w:pPr>
        <w:pStyle w:val="ListParagraph"/>
        <w:numPr>
          <w:ilvl w:val="0"/>
          <w:numId w:val="8"/>
        </w:numPr>
        <w:rPr>
          <w:rFonts w:ascii="Times New Roman" w:hAnsi="Times New Roman" w:cs="Times New Roman"/>
          <w:b/>
          <w:bCs/>
          <w:szCs w:val="22"/>
          <w:lang w:val="en-US"/>
        </w:rPr>
      </w:pPr>
      <w:r w:rsidRPr="00404AEC">
        <w:rPr>
          <w:rFonts w:ascii="Times New Roman" w:hAnsi="Times New Roman" w:cs="Times New Roman"/>
          <w:b/>
          <w:bCs/>
          <w:szCs w:val="22"/>
          <w:lang w:val="en-US"/>
        </w:rPr>
        <w:t>Conclusion:</w:t>
      </w:r>
    </w:p>
    <w:p w14:paraId="2818CB89" w14:textId="26886ECC" w:rsidR="002138DB" w:rsidRDefault="002138DB" w:rsidP="002138DB">
      <w:pPr>
        <w:pStyle w:val="ListParagraph"/>
        <w:ind w:left="350"/>
        <w:rPr>
          <w:rFonts w:ascii="Times New Roman" w:hAnsi="Times New Roman" w:cs="Times New Roman"/>
          <w:b/>
          <w:bCs/>
          <w:szCs w:val="22"/>
          <w:lang w:val="en-US"/>
        </w:rPr>
      </w:pPr>
    </w:p>
    <w:p w14:paraId="62644C9E" w14:textId="77777777" w:rsidR="00C8547B" w:rsidRDefault="00C8547B" w:rsidP="00C8547B">
      <w:pPr>
        <w:pStyle w:val="ListParagraph"/>
        <w:ind w:left="350"/>
        <w:jc w:val="both"/>
        <w:rPr>
          <w:rFonts w:ascii="Times New Roman" w:hAnsi="Times New Roman" w:cs="Times New Roman"/>
          <w:sz w:val="20"/>
          <w:szCs w:val="20"/>
        </w:rPr>
      </w:pPr>
      <w:r w:rsidRPr="00C8547B">
        <w:rPr>
          <w:rFonts w:ascii="Times New Roman" w:hAnsi="Times New Roman" w:cs="Times New Roman"/>
          <w:sz w:val="20"/>
          <w:szCs w:val="20"/>
        </w:rPr>
        <w:t>The analysis of the graphs indicates that when no pre-compensation force is applied, an increase in pier height leads to higher axial compression in the piles, while the bending moment (BM) initially decreases up to a certain height of the pier. However, beyond this point, the BM starts to rise again. The introduction of pre-compensation force plays a key role in reducing the bending moments, thereby making the piles more economical. However, this benefit is limited to a specific pier height. Once this critical height is exceeded, the bending moments increase again, which can make the design less cost-effective. It is also important to note that higher levels of pre-compensation force result in a lower critical pier height, meaning that beyond this height, the piles become less economical at a quicker rate.</w:t>
      </w:r>
    </w:p>
    <w:p w14:paraId="76210FCF" w14:textId="77777777" w:rsidR="00C8547B" w:rsidRPr="00C8547B" w:rsidRDefault="00C8547B" w:rsidP="00C8547B">
      <w:pPr>
        <w:pStyle w:val="ListParagraph"/>
        <w:ind w:left="350"/>
        <w:jc w:val="both"/>
        <w:rPr>
          <w:rFonts w:ascii="Times New Roman" w:hAnsi="Times New Roman" w:cs="Times New Roman"/>
          <w:sz w:val="20"/>
          <w:szCs w:val="20"/>
        </w:rPr>
      </w:pPr>
    </w:p>
    <w:p w14:paraId="3CDC2CD4" w14:textId="55223C90" w:rsidR="00C8547B" w:rsidRPr="00C8547B" w:rsidRDefault="00C8547B" w:rsidP="00C8547B">
      <w:pPr>
        <w:pStyle w:val="ListParagraph"/>
        <w:ind w:left="350"/>
        <w:jc w:val="both"/>
        <w:rPr>
          <w:rFonts w:ascii="Times New Roman" w:hAnsi="Times New Roman" w:cs="Times New Roman"/>
          <w:sz w:val="20"/>
          <w:szCs w:val="20"/>
        </w:rPr>
      </w:pPr>
      <w:r w:rsidRPr="00C8547B">
        <w:rPr>
          <w:rFonts w:ascii="Times New Roman" w:hAnsi="Times New Roman" w:cs="Times New Roman"/>
          <w:sz w:val="20"/>
          <w:szCs w:val="20"/>
        </w:rPr>
        <w:t xml:space="preserve">A similar trend is observed in the behaviour of the piers. Without pre-compensation force, the bending moment at the bottom of the pier decreases as the pier height increases. In contrast, at the top of the pier, the bending moment initially shows a slight increase but eventually decreases as the pier height continues to rise. This </w:t>
      </w:r>
      <w:r w:rsidRPr="00C8547B">
        <w:rPr>
          <w:rFonts w:ascii="Times New Roman" w:hAnsi="Times New Roman" w:cs="Times New Roman"/>
          <w:sz w:val="20"/>
          <w:szCs w:val="20"/>
        </w:rPr>
        <w:lastRenderedPageBreak/>
        <w:t>pattern remains consistent even when a 750kN pre-compensation force is applied. However, when a higher pre-compensation force of 1500kN is used, the bending moment at the bottom of the pier decreases slightly as the height increases from 6m to 9m, but then begins to rise sharply as the pier height continues to increase beyond this point.</w:t>
      </w:r>
    </w:p>
    <w:p w14:paraId="65B09C47" w14:textId="77777777" w:rsidR="00C8547B" w:rsidRPr="00C8547B" w:rsidRDefault="00C8547B" w:rsidP="00C8547B">
      <w:pPr>
        <w:pStyle w:val="ListParagraph"/>
        <w:ind w:left="350"/>
        <w:jc w:val="both"/>
        <w:rPr>
          <w:rFonts w:ascii="Times New Roman" w:hAnsi="Times New Roman" w:cs="Times New Roman"/>
          <w:sz w:val="20"/>
          <w:szCs w:val="20"/>
        </w:rPr>
      </w:pPr>
      <w:r w:rsidRPr="00C8547B">
        <w:rPr>
          <w:rFonts w:ascii="Times New Roman" w:hAnsi="Times New Roman" w:cs="Times New Roman"/>
          <w:sz w:val="20"/>
          <w:szCs w:val="20"/>
        </w:rPr>
        <w:t>From these observations, it can be inferred that applying a pre-compensation force is highly effective in reducing bending moments in both piles and pier bases, leading to a more economical structural design. This reduction in bending moments, however, only holds up to a specific pier height. Beyond this critical height, the effectiveness of the pre-compensation force diminishes, and the bending moments in the piles and piers begin to increase again, which could make the design uneconomical. As the pre-compensation force increases, the height at which this transition occurs becomes lower, meaning that higher forces require more careful design considerations at lower pier heights to maintain cost efficiency.</w:t>
      </w:r>
    </w:p>
    <w:p w14:paraId="436832C6" w14:textId="77777777" w:rsidR="00C8547B" w:rsidRPr="00C8547B" w:rsidRDefault="00C8547B" w:rsidP="00C8547B">
      <w:pPr>
        <w:pStyle w:val="ListParagraph"/>
        <w:ind w:left="350"/>
        <w:jc w:val="both"/>
        <w:rPr>
          <w:rFonts w:ascii="Times New Roman" w:hAnsi="Times New Roman" w:cs="Times New Roman"/>
          <w:sz w:val="20"/>
          <w:szCs w:val="20"/>
        </w:rPr>
      </w:pPr>
      <w:r w:rsidRPr="00C8547B">
        <w:rPr>
          <w:rFonts w:ascii="Times New Roman" w:hAnsi="Times New Roman" w:cs="Times New Roman"/>
          <w:sz w:val="20"/>
          <w:szCs w:val="20"/>
        </w:rPr>
        <w:t>Therefore, it is crucial to determine the appropriate pre-compensation force based on the specific height of the pier in the design process. The use of pre-compensation forces can significantly optimize the design by reducing bending moments, but understanding the limitations of this benefit in relation to pier height is essential for ensuring a balance between structural performance and cost-efficiency. Designing with this in mind will help avoid the point at which the piles and piers become uneconomical due to increasing bending moments after reaching a certain height.</w:t>
      </w:r>
    </w:p>
    <w:p w14:paraId="1190E83F" w14:textId="2662B820" w:rsidR="002138DB" w:rsidRDefault="002138DB" w:rsidP="002138DB">
      <w:pPr>
        <w:pStyle w:val="ListParagraph"/>
        <w:ind w:left="350"/>
        <w:jc w:val="both"/>
        <w:rPr>
          <w:rFonts w:ascii="Times New Roman" w:hAnsi="Times New Roman" w:cs="Times New Roman"/>
          <w:sz w:val="20"/>
          <w:szCs w:val="20"/>
        </w:rPr>
      </w:pPr>
      <w:r w:rsidRPr="002138DB">
        <w:rPr>
          <w:rFonts w:ascii="Times New Roman" w:hAnsi="Times New Roman" w:cs="Times New Roman"/>
          <w:sz w:val="20"/>
          <w:szCs w:val="20"/>
        </w:rPr>
        <w:t>Th</w:t>
      </w:r>
      <w:r w:rsidR="00C8547B">
        <w:rPr>
          <w:rFonts w:ascii="Times New Roman" w:hAnsi="Times New Roman" w:cs="Times New Roman"/>
          <w:sz w:val="20"/>
          <w:szCs w:val="20"/>
        </w:rPr>
        <w:t>e</w:t>
      </w:r>
      <w:r w:rsidRPr="002138DB">
        <w:rPr>
          <w:rFonts w:ascii="Times New Roman" w:hAnsi="Times New Roman" w:cs="Times New Roman"/>
          <w:sz w:val="20"/>
          <w:szCs w:val="20"/>
        </w:rPr>
        <w:t>s</w:t>
      </w:r>
      <w:r w:rsidR="00C8547B">
        <w:rPr>
          <w:rFonts w:ascii="Times New Roman" w:hAnsi="Times New Roman" w:cs="Times New Roman"/>
          <w:sz w:val="20"/>
          <w:szCs w:val="20"/>
        </w:rPr>
        <w:t>e</w:t>
      </w:r>
      <w:r w:rsidRPr="002138DB">
        <w:rPr>
          <w:rFonts w:ascii="Times New Roman" w:hAnsi="Times New Roman" w:cs="Times New Roman"/>
          <w:sz w:val="20"/>
          <w:szCs w:val="20"/>
        </w:rPr>
        <w:t xml:space="preserve"> </w:t>
      </w:r>
      <w:r w:rsidR="00C8547B">
        <w:rPr>
          <w:rFonts w:ascii="Times New Roman" w:hAnsi="Times New Roman" w:cs="Times New Roman"/>
          <w:sz w:val="20"/>
          <w:szCs w:val="20"/>
        </w:rPr>
        <w:t>optimization results</w:t>
      </w:r>
      <w:r w:rsidRPr="002138DB">
        <w:rPr>
          <w:rFonts w:ascii="Times New Roman" w:hAnsi="Times New Roman" w:cs="Times New Roman"/>
          <w:sz w:val="20"/>
          <w:szCs w:val="20"/>
        </w:rPr>
        <w:t xml:space="preserve"> can lead to the use of less material or smaller cross-sections, contributing to cost savings and a more efficient design. However, the benefits and trade-offs of this approach require careful consideration by the structural design engineer.</w:t>
      </w:r>
      <w:r w:rsidR="00C8547B" w:rsidRPr="00C8547B">
        <w:rPr>
          <w:rFonts w:ascii="Times New Roman" w:hAnsi="Times New Roman" w:cs="Times New Roman"/>
          <w:sz w:val="20"/>
          <w:szCs w:val="20"/>
        </w:rPr>
        <w:t xml:space="preserve"> </w:t>
      </w:r>
      <w:r w:rsidR="00C8547B" w:rsidRPr="002138DB">
        <w:rPr>
          <w:rFonts w:ascii="Times New Roman" w:hAnsi="Times New Roman" w:cs="Times New Roman"/>
          <w:sz w:val="20"/>
          <w:szCs w:val="20"/>
        </w:rPr>
        <w:t>This process involves several iterations and adjustments to find a balance that optimizes the structure. The goal is to achieve a force value that reduces the bending moments in critical areas, like piers and pile caps, while also ensuring the overall stability and performance of the structure. Through this careful optimization, engineers can achieve a design that is both economical and structurally sound.</w:t>
      </w:r>
    </w:p>
    <w:p w14:paraId="75FFD209" w14:textId="77777777" w:rsidR="002138DB" w:rsidRPr="002138DB" w:rsidRDefault="002138DB" w:rsidP="002138DB">
      <w:pPr>
        <w:pStyle w:val="ListParagraph"/>
        <w:ind w:left="350"/>
        <w:jc w:val="both"/>
        <w:rPr>
          <w:rFonts w:ascii="Times New Roman" w:hAnsi="Times New Roman" w:cs="Times New Roman"/>
          <w:sz w:val="20"/>
          <w:szCs w:val="20"/>
        </w:rPr>
      </w:pPr>
    </w:p>
    <w:p w14:paraId="39A271A0" w14:textId="77777777" w:rsidR="002138DB" w:rsidRPr="002138DB" w:rsidRDefault="002138DB" w:rsidP="002138DB">
      <w:pPr>
        <w:rPr>
          <w:b/>
          <w:bCs/>
          <w:szCs w:val="22"/>
          <w:lang w:val="en-US"/>
        </w:rPr>
      </w:pPr>
    </w:p>
    <w:p w14:paraId="767FB46F" w14:textId="31595FE1" w:rsidR="00A2184F" w:rsidRDefault="00000000" w:rsidP="002138DB">
      <w:pPr>
        <w:spacing w:after="3" w:line="251" w:lineRule="auto"/>
        <w:ind w:left="0" w:right="0" w:firstLine="0"/>
      </w:pPr>
      <w:r>
        <w:rPr>
          <w:sz w:val="18"/>
        </w:rPr>
        <w:t xml:space="preserve"> </w:t>
      </w:r>
    </w:p>
    <w:sectPr w:rsidR="00A2184F">
      <w:headerReference w:type="even" r:id="rId29"/>
      <w:headerReference w:type="default" r:id="rId30"/>
      <w:headerReference w:type="first" r:id="rId31"/>
      <w:footnotePr>
        <w:numRestart w:val="eachPage"/>
      </w:footnotePr>
      <w:pgSz w:w="11904" w:h="16840"/>
      <w:pgMar w:top="2957" w:right="2485" w:bottom="2975" w:left="2494"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B1C4CBF" w14:textId="77777777" w:rsidR="00D8136C" w:rsidRDefault="00D8136C">
      <w:pPr>
        <w:spacing w:after="0" w:line="240" w:lineRule="auto"/>
      </w:pPr>
      <w:r>
        <w:separator/>
      </w:r>
    </w:p>
  </w:endnote>
  <w:endnote w:type="continuationSeparator" w:id="0">
    <w:p w14:paraId="229861EF" w14:textId="77777777" w:rsidR="00D8136C" w:rsidRDefault="00D813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ptos">
    <w:charset w:val="00"/>
    <w:family w:val="swiss"/>
    <w:pitch w:val="variable"/>
    <w:sig w:usb0="20000287" w:usb1="00000003" w:usb2="00000000" w:usb3="00000000" w:csb0="0000019F" w:csb1="00000000"/>
  </w:font>
  <w:font w:name="Mangal">
    <w:panose1 w:val="00000400000000000000"/>
    <w:charset w:val="00"/>
    <w:family w:val="roman"/>
    <w:pitch w:val="variable"/>
    <w:sig w:usb0="00008003" w:usb1="00000000" w:usb2="00000000" w:usb3="00000000" w:csb0="00000001" w:csb1="00000000"/>
  </w:font>
  <w:font w:name="ArialMT">
    <w:altName w:val="Klee One"/>
    <w:panose1 w:val="00000000000000000000"/>
    <w:charset w:val="80"/>
    <w:family w:val="auto"/>
    <w:notTrueType/>
    <w:pitch w:val="default"/>
    <w:sig w:usb0="00000001" w:usb1="08070000" w:usb2="00000010" w:usb3="00000000" w:csb0="00020000" w:csb1="00000000"/>
  </w:font>
  <w:font w:name="Courier New">
    <w:panose1 w:val="02070309020205020404"/>
    <w:charset w:val="00"/>
    <w:family w:val="modern"/>
    <w:pitch w:val="fixed"/>
    <w:sig w:usb0="E0002EFF" w:usb1="C0007843" w:usb2="00000009" w:usb3="00000000" w:csb0="000001F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31B4B1" w14:textId="77777777" w:rsidR="00D8136C" w:rsidRDefault="00D8136C">
      <w:pPr>
        <w:spacing w:after="0" w:line="259" w:lineRule="auto"/>
        <w:ind w:left="0" w:right="0" w:firstLine="0"/>
        <w:jc w:val="left"/>
      </w:pPr>
      <w:r>
        <w:separator/>
      </w:r>
    </w:p>
  </w:footnote>
  <w:footnote w:type="continuationSeparator" w:id="0">
    <w:p w14:paraId="5AC619FE" w14:textId="77777777" w:rsidR="00D8136C" w:rsidRDefault="00D8136C">
      <w:pPr>
        <w:spacing w:after="0" w:line="259" w:lineRule="auto"/>
        <w:ind w:left="0" w:right="0" w:firstLine="0"/>
        <w:jc w:val="left"/>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8DE545" w14:textId="77777777" w:rsidR="009A444A" w:rsidRDefault="009A444A">
    <w:pPr>
      <w:spacing w:after="0" w:line="259" w:lineRule="auto"/>
      <w:ind w:left="0" w:right="0" w:firstLine="0"/>
      <w:jc w:val="left"/>
    </w:pPr>
  </w:p>
  <w:p w14:paraId="5772B2C4" w14:textId="77777777" w:rsidR="009A444A" w:rsidRDefault="009A444A">
    <w:pPr>
      <w:spacing w:after="0" w:line="259" w:lineRule="auto"/>
      <w:ind w:left="0" w:right="0" w:firstLine="0"/>
      <w:jc w:val="left"/>
    </w:pPr>
  </w:p>
  <w:p w14:paraId="64B45340" w14:textId="77777777" w:rsidR="009A444A" w:rsidRDefault="009A444A">
    <w:pPr>
      <w:spacing w:after="0" w:line="259" w:lineRule="auto"/>
      <w:ind w:left="0" w:right="0" w:firstLine="0"/>
      <w:jc w:val="left"/>
    </w:pPr>
  </w:p>
  <w:p w14:paraId="6815ADCD" w14:textId="77777777" w:rsidR="009A444A" w:rsidRDefault="009A444A">
    <w:pPr>
      <w:spacing w:after="0" w:line="259" w:lineRule="auto"/>
      <w:ind w:left="0" w:right="0" w:firstLine="0"/>
      <w:jc w:val="left"/>
    </w:pPr>
  </w:p>
  <w:p w14:paraId="3F53A25B" w14:textId="77777777" w:rsidR="009A444A" w:rsidRDefault="009A444A">
    <w:pPr>
      <w:spacing w:after="0" w:line="259" w:lineRule="auto"/>
      <w:ind w:left="0" w:right="0" w:firstLine="0"/>
      <w:jc w:val="left"/>
    </w:pPr>
  </w:p>
  <w:p w14:paraId="34CE6602" w14:textId="77777777" w:rsidR="009A444A" w:rsidRDefault="009A444A">
    <w:pPr>
      <w:spacing w:after="0" w:line="259" w:lineRule="auto"/>
      <w:ind w:left="0" w:right="0" w:firstLine="0"/>
      <w:jc w:val="left"/>
    </w:pPr>
  </w:p>
  <w:p w14:paraId="515A0DD5" w14:textId="77777777" w:rsidR="009A444A" w:rsidRDefault="009A444A">
    <w:pPr>
      <w:spacing w:after="0" w:line="259" w:lineRule="auto"/>
      <w:ind w:left="0" w:right="0" w:firstLine="0"/>
      <w:jc w:val="left"/>
    </w:pPr>
  </w:p>
  <w:p w14:paraId="4B1E066B" w14:textId="6D2C237B" w:rsidR="00A2184F" w:rsidRDefault="00000000">
    <w:pPr>
      <w:spacing w:after="0" w:line="259" w:lineRule="auto"/>
      <w:ind w:left="0" w:right="0" w:firstLine="0"/>
      <w:jc w:val="left"/>
    </w:pPr>
    <w:r>
      <w:fldChar w:fldCharType="begin"/>
    </w:r>
    <w:r>
      <w:instrText xml:space="preserve"> PAGE   \* MERGEFORMAT </w:instrText>
    </w:r>
    <w:r>
      <w:fldChar w:fldCharType="separate"/>
    </w:r>
    <w:r>
      <w:rPr>
        <w:sz w:val="18"/>
      </w:rPr>
      <w:t>2</w:t>
    </w:r>
    <w:r>
      <w:rPr>
        <w:sz w:val="18"/>
      </w:rPr>
      <w:fldChar w:fldCharType="end"/>
    </w:r>
    <w:r>
      <w:rPr>
        <w:sz w:val="18"/>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412373" w14:textId="77777777" w:rsidR="009A444A" w:rsidRDefault="009A444A">
    <w:pPr>
      <w:spacing w:after="0" w:line="259" w:lineRule="auto"/>
      <w:ind w:left="0" w:firstLine="0"/>
      <w:jc w:val="right"/>
    </w:pPr>
  </w:p>
  <w:p w14:paraId="732ED1F5" w14:textId="77777777" w:rsidR="009A444A" w:rsidRDefault="009A444A">
    <w:pPr>
      <w:spacing w:after="0" w:line="259" w:lineRule="auto"/>
      <w:ind w:left="0" w:firstLine="0"/>
      <w:jc w:val="right"/>
    </w:pPr>
  </w:p>
  <w:p w14:paraId="4C6036CC" w14:textId="77777777" w:rsidR="009A444A" w:rsidRDefault="009A444A">
    <w:pPr>
      <w:spacing w:after="0" w:line="259" w:lineRule="auto"/>
      <w:ind w:left="0" w:firstLine="0"/>
      <w:jc w:val="right"/>
    </w:pPr>
  </w:p>
  <w:p w14:paraId="349228D7" w14:textId="77777777" w:rsidR="009A444A" w:rsidRDefault="009A444A">
    <w:pPr>
      <w:spacing w:after="0" w:line="259" w:lineRule="auto"/>
      <w:ind w:left="0" w:firstLine="0"/>
      <w:jc w:val="right"/>
    </w:pPr>
  </w:p>
  <w:p w14:paraId="2EBC28FB" w14:textId="77777777" w:rsidR="009A444A" w:rsidRDefault="009A444A">
    <w:pPr>
      <w:spacing w:after="0" w:line="259" w:lineRule="auto"/>
      <w:ind w:left="0" w:firstLine="0"/>
      <w:jc w:val="right"/>
    </w:pPr>
  </w:p>
  <w:p w14:paraId="68E6ADAD" w14:textId="77777777" w:rsidR="009A444A" w:rsidRDefault="009A444A">
    <w:pPr>
      <w:spacing w:after="0" w:line="259" w:lineRule="auto"/>
      <w:ind w:left="0" w:firstLine="0"/>
      <w:jc w:val="right"/>
    </w:pPr>
  </w:p>
  <w:p w14:paraId="5CCB6C71" w14:textId="037CE194" w:rsidR="00A2184F" w:rsidRDefault="00000000">
    <w:pPr>
      <w:spacing w:after="0" w:line="259" w:lineRule="auto"/>
      <w:ind w:left="0" w:firstLine="0"/>
      <w:jc w:val="right"/>
    </w:pPr>
    <w:r>
      <w:fldChar w:fldCharType="begin"/>
    </w:r>
    <w:r>
      <w:instrText xml:space="preserve"> PAGE   \* MERGEFORMAT </w:instrText>
    </w:r>
    <w:r>
      <w:fldChar w:fldCharType="separate"/>
    </w:r>
    <w:r>
      <w:rPr>
        <w:sz w:val="18"/>
      </w:rPr>
      <w:t>3</w:t>
    </w:r>
    <w:r>
      <w:rPr>
        <w:sz w:val="18"/>
      </w:rPr>
      <w:fldChar w:fldCharType="end"/>
    </w:r>
    <w:r>
      <w:rPr>
        <w:sz w:val="18"/>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0F77DC" w14:textId="77777777" w:rsidR="00A2184F" w:rsidRDefault="00A2184F">
    <w:pPr>
      <w:spacing w:after="160" w:line="259" w:lineRule="auto"/>
      <w:ind w:left="0" w:righ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476914"/>
    <w:multiLevelType w:val="hybridMultilevel"/>
    <w:tmpl w:val="CA8E5090"/>
    <w:lvl w:ilvl="0" w:tplc="0888BA94">
      <w:start w:val="1"/>
      <w:numFmt w:val="decimal"/>
      <w:lvlText w:val="%1."/>
      <w:lvlJc w:val="left"/>
      <w:pPr>
        <w:ind w:left="32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548250D0">
      <w:start w:val="1"/>
      <w:numFmt w:val="lowerLetter"/>
      <w:lvlText w:val="%2"/>
      <w:lvlJc w:val="left"/>
      <w:pPr>
        <w:ind w:left="11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9AE02D42">
      <w:start w:val="1"/>
      <w:numFmt w:val="lowerRoman"/>
      <w:lvlText w:val="%3"/>
      <w:lvlJc w:val="left"/>
      <w:pPr>
        <w:ind w:left="18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90744E00">
      <w:start w:val="1"/>
      <w:numFmt w:val="decimal"/>
      <w:lvlText w:val="%4"/>
      <w:lvlJc w:val="left"/>
      <w:pPr>
        <w:ind w:left="26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A58454DC">
      <w:start w:val="1"/>
      <w:numFmt w:val="lowerLetter"/>
      <w:lvlText w:val="%5"/>
      <w:lvlJc w:val="left"/>
      <w:pPr>
        <w:ind w:left="33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0B029828">
      <w:start w:val="1"/>
      <w:numFmt w:val="lowerRoman"/>
      <w:lvlText w:val="%6"/>
      <w:lvlJc w:val="left"/>
      <w:pPr>
        <w:ind w:left="40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CE5AF3CE">
      <w:start w:val="1"/>
      <w:numFmt w:val="decimal"/>
      <w:lvlText w:val="%7"/>
      <w:lvlJc w:val="left"/>
      <w:pPr>
        <w:ind w:left="47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CBA4103E">
      <w:start w:val="1"/>
      <w:numFmt w:val="lowerLetter"/>
      <w:lvlText w:val="%8"/>
      <w:lvlJc w:val="left"/>
      <w:pPr>
        <w:ind w:left="54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9FD439A8">
      <w:start w:val="1"/>
      <w:numFmt w:val="lowerRoman"/>
      <w:lvlText w:val="%9"/>
      <w:lvlJc w:val="left"/>
      <w:pPr>
        <w:ind w:left="62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 w15:restartNumberingAfterBreak="0">
    <w:nsid w:val="0B806EC3"/>
    <w:multiLevelType w:val="hybridMultilevel"/>
    <w:tmpl w:val="158E6260"/>
    <w:lvl w:ilvl="0" w:tplc="5FA49FE2">
      <w:start w:val="1"/>
      <w:numFmt w:val="bullet"/>
      <w:lvlText w:val="•"/>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ED6021E">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A7CBF58">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93C2A0E">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6D83E9A">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232C900E">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143E15BA">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EC6A1F22">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31E95F8">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13600780"/>
    <w:multiLevelType w:val="hybridMultilevel"/>
    <w:tmpl w:val="1E3435F6"/>
    <w:lvl w:ilvl="0" w:tplc="7A826E74">
      <w:start w:val="2"/>
      <w:numFmt w:val="decimal"/>
      <w:lvlText w:val="%1."/>
      <w:lvlJc w:val="left"/>
      <w:pPr>
        <w:ind w:left="350" w:hanging="360"/>
      </w:pPr>
      <w:rPr>
        <w:rFonts w:ascii="Times New Roman" w:hAnsi="Times New Roman" w:cs="Times New Roman" w:hint="default"/>
        <w:b/>
        <w:bCs/>
        <w:sz w:val="24"/>
        <w:szCs w:val="22"/>
      </w:rPr>
    </w:lvl>
    <w:lvl w:ilvl="1" w:tplc="40090019" w:tentative="1">
      <w:start w:val="1"/>
      <w:numFmt w:val="lowerLetter"/>
      <w:lvlText w:val="%2."/>
      <w:lvlJc w:val="left"/>
      <w:pPr>
        <w:ind w:left="1070" w:hanging="360"/>
      </w:pPr>
    </w:lvl>
    <w:lvl w:ilvl="2" w:tplc="4009001B" w:tentative="1">
      <w:start w:val="1"/>
      <w:numFmt w:val="lowerRoman"/>
      <w:lvlText w:val="%3."/>
      <w:lvlJc w:val="right"/>
      <w:pPr>
        <w:ind w:left="1790" w:hanging="180"/>
      </w:pPr>
    </w:lvl>
    <w:lvl w:ilvl="3" w:tplc="4009000F" w:tentative="1">
      <w:start w:val="1"/>
      <w:numFmt w:val="decimal"/>
      <w:lvlText w:val="%4."/>
      <w:lvlJc w:val="left"/>
      <w:pPr>
        <w:ind w:left="2510" w:hanging="360"/>
      </w:pPr>
    </w:lvl>
    <w:lvl w:ilvl="4" w:tplc="40090019" w:tentative="1">
      <w:start w:val="1"/>
      <w:numFmt w:val="lowerLetter"/>
      <w:lvlText w:val="%5."/>
      <w:lvlJc w:val="left"/>
      <w:pPr>
        <w:ind w:left="3230" w:hanging="360"/>
      </w:pPr>
    </w:lvl>
    <w:lvl w:ilvl="5" w:tplc="4009001B" w:tentative="1">
      <w:start w:val="1"/>
      <w:numFmt w:val="lowerRoman"/>
      <w:lvlText w:val="%6."/>
      <w:lvlJc w:val="right"/>
      <w:pPr>
        <w:ind w:left="3950" w:hanging="180"/>
      </w:pPr>
    </w:lvl>
    <w:lvl w:ilvl="6" w:tplc="4009000F" w:tentative="1">
      <w:start w:val="1"/>
      <w:numFmt w:val="decimal"/>
      <w:lvlText w:val="%7."/>
      <w:lvlJc w:val="left"/>
      <w:pPr>
        <w:ind w:left="4670" w:hanging="360"/>
      </w:pPr>
    </w:lvl>
    <w:lvl w:ilvl="7" w:tplc="40090019" w:tentative="1">
      <w:start w:val="1"/>
      <w:numFmt w:val="lowerLetter"/>
      <w:lvlText w:val="%8."/>
      <w:lvlJc w:val="left"/>
      <w:pPr>
        <w:ind w:left="5390" w:hanging="360"/>
      </w:pPr>
    </w:lvl>
    <w:lvl w:ilvl="8" w:tplc="4009001B" w:tentative="1">
      <w:start w:val="1"/>
      <w:numFmt w:val="lowerRoman"/>
      <w:lvlText w:val="%9."/>
      <w:lvlJc w:val="right"/>
      <w:pPr>
        <w:ind w:left="6110" w:hanging="180"/>
      </w:pPr>
    </w:lvl>
  </w:abstractNum>
  <w:abstractNum w:abstractNumId="3" w15:restartNumberingAfterBreak="0">
    <w:nsid w:val="13A85285"/>
    <w:multiLevelType w:val="hybridMultilevel"/>
    <w:tmpl w:val="EE7A85C0"/>
    <w:lvl w:ilvl="0" w:tplc="88942658">
      <w:start w:val="1"/>
      <w:numFmt w:val="bullet"/>
      <w:lvlText w:val="•"/>
      <w:lvlJc w:val="left"/>
      <w:pPr>
        <w:ind w:left="22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E686670">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326A6B76">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160FFB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488BAF6">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93C56EE">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AE4D078">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892A682">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244A242">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34607D36"/>
    <w:multiLevelType w:val="multilevel"/>
    <w:tmpl w:val="8DBA8F46"/>
    <w:lvl w:ilvl="0">
      <w:start w:val="4"/>
      <w:numFmt w:val="decimal"/>
      <w:lvlText w:val="%1"/>
      <w:lvlJc w:val="left"/>
      <w:pPr>
        <w:ind w:left="405" w:hanging="405"/>
      </w:pPr>
      <w:rPr>
        <w:rFonts w:hint="default"/>
      </w:rPr>
    </w:lvl>
    <w:lvl w:ilvl="1">
      <w:start w:val="1"/>
      <w:numFmt w:val="decimal"/>
      <w:lvlText w:val="%1.%2"/>
      <w:lvlJc w:val="left"/>
      <w:pPr>
        <w:ind w:left="547" w:hanging="405"/>
      </w:pPr>
      <w:rPr>
        <w:rFonts w:hint="default"/>
      </w:rPr>
    </w:lvl>
    <w:lvl w:ilvl="2">
      <w:start w:val="2"/>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288" w:hanging="72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1932" w:hanging="108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576" w:hanging="1440"/>
      </w:pPr>
      <w:rPr>
        <w:rFonts w:hint="default"/>
      </w:rPr>
    </w:lvl>
  </w:abstractNum>
  <w:abstractNum w:abstractNumId="5" w15:restartNumberingAfterBreak="0">
    <w:nsid w:val="351471DB"/>
    <w:multiLevelType w:val="multilevel"/>
    <w:tmpl w:val="58DEB2AA"/>
    <w:lvl w:ilvl="0">
      <w:start w:val="1"/>
      <w:numFmt w:val="decimal"/>
      <w:pStyle w:val="Heading1"/>
      <w:lvlText w:val="%1"/>
      <w:lvlJc w:val="left"/>
      <w:pPr>
        <w:ind w:left="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pStyle w:val="Heading2"/>
      <w:lvlText w:val="%1.%2"/>
      <w:lvlJc w:val="left"/>
      <w:pPr>
        <w:ind w:left="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55AB5718"/>
    <w:multiLevelType w:val="hybridMultilevel"/>
    <w:tmpl w:val="E9086468"/>
    <w:lvl w:ilvl="0" w:tplc="4FF25CEA">
      <w:start w:val="1"/>
      <w:numFmt w:val="decimal"/>
      <w:lvlText w:val="%1."/>
      <w:lvlJc w:val="left"/>
      <w:pPr>
        <w:ind w:left="32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101AF0CE">
      <w:start w:val="1"/>
      <w:numFmt w:val="lowerLetter"/>
      <w:lvlText w:val="%2"/>
      <w:lvlJc w:val="left"/>
      <w:pPr>
        <w:ind w:left="11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C90EC130">
      <w:start w:val="1"/>
      <w:numFmt w:val="lowerRoman"/>
      <w:lvlText w:val="%3"/>
      <w:lvlJc w:val="left"/>
      <w:pPr>
        <w:ind w:left="18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EC6EC948">
      <w:start w:val="1"/>
      <w:numFmt w:val="decimal"/>
      <w:lvlText w:val="%4"/>
      <w:lvlJc w:val="left"/>
      <w:pPr>
        <w:ind w:left="26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4A4E1BF2">
      <w:start w:val="1"/>
      <w:numFmt w:val="lowerLetter"/>
      <w:lvlText w:val="%5"/>
      <w:lvlJc w:val="left"/>
      <w:pPr>
        <w:ind w:left="33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79EE336C">
      <w:start w:val="1"/>
      <w:numFmt w:val="lowerRoman"/>
      <w:lvlText w:val="%6"/>
      <w:lvlJc w:val="left"/>
      <w:pPr>
        <w:ind w:left="40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3C7CB03E">
      <w:start w:val="1"/>
      <w:numFmt w:val="decimal"/>
      <w:lvlText w:val="%7"/>
      <w:lvlJc w:val="left"/>
      <w:pPr>
        <w:ind w:left="47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AEF2E4DC">
      <w:start w:val="1"/>
      <w:numFmt w:val="lowerLetter"/>
      <w:lvlText w:val="%8"/>
      <w:lvlJc w:val="left"/>
      <w:pPr>
        <w:ind w:left="54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8152BC28">
      <w:start w:val="1"/>
      <w:numFmt w:val="lowerRoman"/>
      <w:lvlText w:val="%9"/>
      <w:lvlJc w:val="left"/>
      <w:pPr>
        <w:ind w:left="62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7" w15:restartNumberingAfterBreak="0">
    <w:nsid w:val="5705333D"/>
    <w:multiLevelType w:val="multilevel"/>
    <w:tmpl w:val="3A4CC770"/>
    <w:lvl w:ilvl="0">
      <w:start w:val="1"/>
      <w:numFmt w:val="decimal"/>
      <w:lvlText w:val="%1."/>
      <w:lvlJc w:val="left"/>
      <w:pPr>
        <w:ind w:left="360" w:hanging="360"/>
      </w:pPr>
      <w:rPr>
        <w:rFonts w:hint="default"/>
        <w:b/>
        <w:bCs/>
        <w:sz w:val="24"/>
        <w:szCs w:val="24"/>
        <w:u w:val="none"/>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8" w15:restartNumberingAfterBreak="0">
    <w:nsid w:val="60C066F5"/>
    <w:multiLevelType w:val="hybridMultilevel"/>
    <w:tmpl w:val="2452ADB0"/>
    <w:lvl w:ilvl="0" w:tplc="AD9A808E">
      <w:start w:val="1"/>
      <w:numFmt w:val="bullet"/>
      <w:lvlText w:val="•"/>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CC6339E">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A32C432A">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60E0016">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4AE2284">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A0EAC024">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C98DEEA">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ECC5E74">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3BAAD3C">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num w:numId="1" w16cid:durableId="90975983">
    <w:abstractNumId w:val="1"/>
  </w:num>
  <w:num w:numId="2" w16cid:durableId="444467269">
    <w:abstractNumId w:val="8"/>
  </w:num>
  <w:num w:numId="3" w16cid:durableId="448282195">
    <w:abstractNumId w:val="3"/>
  </w:num>
  <w:num w:numId="4" w16cid:durableId="742727124">
    <w:abstractNumId w:val="6"/>
  </w:num>
  <w:num w:numId="5" w16cid:durableId="815031471">
    <w:abstractNumId w:val="0"/>
  </w:num>
  <w:num w:numId="6" w16cid:durableId="1609579947">
    <w:abstractNumId w:val="5"/>
  </w:num>
  <w:num w:numId="7" w16cid:durableId="849681673">
    <w:abstractNumId w:val="7"/>
  </w:num>
  <w:num w:numId="8" w16cid:durableId="1562131122">
    <w:abstractNumId w:val="2"/>
  </w:num>
  <w:num w:numId="9" w16cid:durableId="202651864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proofState w:spelling="clean" w:grammar="clean"/>
  <w:defaultTabStop w:val="720"/>
  <w:evenAndOddHeaders/>
  <w:characterSpacingControl w:val="doNotCompress"/>
  <w:footnotePr>
    <w:numRestart w:val="eachPag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184F"/>
    <w:rsid w:val="0004766B"/>
    <w:rsid w:val="00067B22"/>
    <w:rsid w:val="001505F6"/>
    <w:rsid w:val="001A02B1"/>
    <w:rsid w:val="001A1D1C"/>
    <w:rsid w:val="002138DB"/>
    <w:rsid w:val="00245322"/>
    <w:rsid w:val="002728AD"/>
    <w:rsid w:val="00285740"/>
    <w:rsid w:val="002C0EFA"/>
    <w:rsid w:val="0036047B"/>
    <w:rsid w:val="003764C6"/>
    <w:rsid w:val="003B431D"/>
    <w:rsid w:val="004C5D61"/>
    <w:rsid w:val="004F2467"/>
    <w:rsid w:val="00500F00"/>
    <w:rsid w:val="00517274"/>
    <w:rsid w:val="00535725"/>
    <w:rsid w:val="00537469"/>
    <w:rsid w:val="00576613"/>
    <w:rsid w:val="005B33FC"/>
    <w:rsid w:val="005E6D56"/>
    <w:rsid w:val="005F1574"/>
    <w:rsid w:val="006F549E"/>
    <w:rsid w:val="00706FC8"/>
    <w:rsid w:val="007456F0"/>
    <w:rsid w:val="00803B83"/>
    <w:rsid w:val="00842DAA"/>
    <w:rsid w:val="00845416"/>
    <w:rsid w:val="008630FB"/>
    <w:rsid w:val="008D6AD7"/>
    <w:rsid w:val="00940B50"/>
    <w:rsid w:val="0095102F"/>
    <w:rsid w:val="00980B92"/>
    <w:rsid w:val="009A444A"/>
    <w:rsid w:val="00A2184F"/>
    <w:rsid w:val="00AE3A88"/>
    <w:rsid w:val="00AE45AD"/>
    <w:rsid w:val="00B343F6"/>
    <w:rsid w:val="00B5693D"/>
    <w:rsid w:val="00B85B84"/>
    <w:rsid w:val="00BC6A07"/>
    <w:rsid w:val="00C1485C"/>
    <w:rsid w:val="00C26C20"/>
    <w:rsid w:val="00C8547B"/>
    <w:rsid w:val="00CD71CA"/>
    <w:rsid w:val="00D229FA"/>
    <w:rsid w:val="00D246C7"/>
    <w:rsid w:val="00D40F76"/>
    <w:rsid w:val="00D8136C"/>
    <w:rsid w:val="00DD519E"/>
    <w:rsid w:val="00E24188"/>
    <w:rsid w:val="00E40D0C"/>
    <w:rsid w:val="00F7142D"/>
    <w:rsid w:val="00FB058C"/>
    <w:rsid w:val="00FC356C"/>
    <w:rsid w:val="00FE7A41"/>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08866B"/>
  <w15:docId w15:val="{D10C24AC-1AD1-4603-803B-C1F8F23AD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IN" w:eastAsia="en-I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50" w:lineRule="auto"/>
      <w:ind w:left="10" w:right="8" w:hanging="10"/>
      <w:jc w:val="both"/>
    </w:pPr>
    <w:rPr>
      <w:rFonts w:ascii="Times New Roman" w:eastAsia="Times New Roman" w:hAnsi="Times New Roman" w:cs="Times New Roman"/>
      <w:color w:val="000000"/>
      <w:sz w:val="20"/>
    </w:rPr>
  </w:style>
  <w:style w:type="paragraph" w:styleId="Heading1">
    <w:name w:val="heading 1"/>
    <w:next w:val="Normal"/>
    <w:link w:val="Heading1Char"/>
    <w:uiPriority w:val="9"/>
    <w:qFormat/>
    <w:pPr>
      <w:keepNext/>
      <w:keepLines/>
      <w:numPr>
        <w:numId w:val="6"/>
      </w:numPr>
      <w:spacing w:after="190" w:line="259" w:lineRule="auto"/>
      <w:ind w:left="10" w:hanging="10"/>
      <w:outlineLvl w:val="0"/>
    </w:pPr>
    <w:rPr>
      <w:rFonts w:ascii="Times New Roman" w:eastAsia="Times New Roman" w:hAnsi="Times New Roman" w:cs="Times New Roman"/>
      <w:b/>
      <w:color w:val="000000"/>
    </w:rPr>
  </w:style>
  <w:style w:type="paragraph" w:styleId="Heading2">
    <w:name w:val="heading 2"/>
    <w:next w:val="Normal"/>
    <w:link w:val="Heading2Char"/>
    <w:uiPriority w:val="9"/>
    <w:unhideWhenUsed/>
    <w:qFormat/>
    <w:pPr>
      <w:keepNext/>
      <w:keepLines/>
      <w:numPr>
        <w:ilvl w:val="1"/>
        <w:numId w:val="6"/>
      </w:numPr>
      <w:spacing w:after="150" w:line="259" w:lineRule="auto"/>
      <w:ind w:left="10" w:hanging="10"/>
      <w:outlineLvl w:val="1"/>
    </w:pPr>
    <w:rPr>
      <w:rFonts w:ascii="Times New Roman" w:eastAsia="Times New Roman" w:hAnsi="Times New Roman" w:cs="Times New Roman"/>
      <w:b/>
      <w:color w:val="000000"/>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Pr>
      <w:rFonts w:ascii="Times New Roman" w:eastAsia="Times New Roman" w:hAnsi="Times New Roman" w:cs="Times New Roman"/>
      <w:b/>
      <w:color w:val="000000"/>
      <w:sz w:val="20"/>
    </w:rPr>
  </w:style>
  <w:style w:type="paragraph" w:customStyle="1" w:styleId="footnotedescription">
    <w:name w:val="footnote description"/>
    <w:next w:val="Normal"/>
    <w:link w:val="footnotedescriptionChar"/>
    <w:hidden/>
    <w:pPr>
      <w:spacing w:after="0" w:line="280" w:lineRule="auto"/>
      <w:ind w:left="113" w:hanging="113"/>
    </w:pPr>
    <w:rPr>
      <w:rFonts w:ascii="Times New Roman" w:eastAsia="Times New Roman" w:hAnsi="Times New Roman" w:cs="Times New Roman"/>
      <w:color w:val="000000"/>
      <w:sz w:val="18"/>
    </w:rPr>
  </w:style>
  <w:style w:type="character" w:customStyle="1" w:styleId="footnotedescriptionChar">
    <w:name w:val="footnote description Char"/>
    <w:link w:val="footnotedescription"/>
    <w:rPr>
      <w:rFonts w:ascii="Times New Roman" w:eastAsia="Times New Roman" w:hAnsi="Times New Roman" w:cs="Times New Roman"/>
      <w:color w:val="000000"/>
      <w:sz w:val="18"/>
    </w:rPr>
  </w:style>
  <w:style w:type="character" w:customStyle="1" w:styleId="Heading1Char">
    <w:name w:val="Heading 1 Char"/>
    <w:link w:val="Heading1"/>
    <w:rPr>
      <w:rFonts w:ascii="Times New Roman" w:eastAsia="Times New Roman" w:hAnsi="Times New Roman" w:cs="Times New Roman"/>
      <w:b/>
      <w:color w:val="000000"/>
      <w:sz w:val="24"/>
    </w:rPr>
  </w:style>
  <w:style w:type="character" w:customStyle="1" w:styleId="footnotemark">
    <w:name w:val="footnote mark"/>
    <w:hidden/>
    <w:rPr>
      <w:rFonts w:ascii="Times New Roman" w:eastAsia="Times New Roman" w:hAnsi="Times New Roman" w:cs="Times New Roman"/>
      <w:color w:val="000000"/>
      <w:sz w:val="18"/>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Footer">
    <w:name w:val="footer"/>
    <w:basedOn w:val="Normal"/>
    <w:link w:val="FooterChar"/>
    <w:uiPriority w:val="99"/>
    <w:unhideWhenUsed/>
    <w:rsid w:val="009A444A"/>
    <w:pPr>
      <w:tabs>
        <w:tab w:val="center" w:pos="4513"/>
        <w:tab w:val="right" w:pos="9026"/>
      </w:tabs>
      <w:spacing w:after="0" w:line="240" w:lineRule="auto"/>
    </w:pPr>
  </w:style>
  <w:style w:type="character" w:customStyle="1" w:styleId="FooterChar">
    <w:name w:val="Footer Char"/>
    <w:basedOn w:val="DefaultParagraphFont"/>
    <w:link w:val="Footer"/>
    <w:uiPriority w:val="99"/>
    <w:rsid w:val="009A444A"/>
    <w:rPr>
      <w:rFonts w:ascii="Times New Roman" w:eastAsia="Times New Roman" w:hAnsi="Times New Roman" w:cs="Times New Roman"/>
      <w:color w:val="000000"/>
      <w:sz w:val="20"/>
    </w:rPr>
  </w:style>
  <w:style w:type="character" w:styleId="Hyperlink">
    <w:name w:val="Hyperlink"/>
    <w:basedOn w:val="DefaultParagraphFont"/>
    <w:uiPriority w:val="99"/>
    <w:unhideWhenUsed/>
    <w:rsid w:val="004C5D61"/>
    <w:rPr>
      <w:color w:val="467886" w:themeColor="hyperlink"/>
      <w:u w:val="single"/>
    </w:rPr>
  </w:style>
  <w:style w:type="character" w:styleId="UnresolvedMention">
    <w:name w:val="Unresolved Mention"/>
    <w:basedOn w:val="DefaultParagraphFont"/>
    <w:uiPriority w:val="99"/>
    <w:semiHidden/>
    <w:unhideWhenUsed/>
    <w:rsid w:val="004C5D61"/>
    <w:rPr>
      <w:color w:val="605E5C"/>
      <w:shd w:val="clear" w:color="auto" w:fill="E1DFDD"/>
    </w:rPr>
  </w:style>
  <w:style w:type="paragraph" w:styleId="NormalWeb">
    <w:name w:val="Normal (Web)"/>
    <w:basedOn w:val="Normal"/>
    <w:uiPriority w:val="99"/>
    <w:unhideWhenUsed/>
    <w:rsid w:val="004C5D61"/>
    <w:pPr>
      <w:spacing w:before="100" w:beforeAutospacing="1" w:after="100" w:afterAutospacing="1" w:line="240" w:lineRule="auto"/>
      <w:ind w:left="0" w:right="0" w:firstLine="0"/>
      <w:jc w:val="left"/>
    </w:pPr>
    <w:rPr>
      <w:color w:val="auto"/>
      <w:kern w:val="0"/>
      <w:sz w:val="24"/>
      <w14:ligatures w14:val="none"/>
    </w:rPr>
  </w:style>
  <w:style w:type="paragraph" w:styleId="ListParagraph">
    <w:name w:val="List Paragraph"/>
    <w:basedOn w:val="Normal"/>
    <w:uiPriority w:val="34"/>
    <w:qFormat/>
    <w:rsid w:val="00803B83"/>
    <w:pPr>
      <w:spacing w:after="160" w:line="278" w:lineRule="auto"/>
      <w:ind w:left="720" w:right="0" w:firstLine="0"/>
      <w:contextualSpacing/>
      <w:jc w:val="left"/>
    </w:pPr>
    <w:rPr>
      <w:rFonts w:asciiTheme="minorHAnsi" w:eastAsiaTheme="minorHAnsi" w:hAnsiTheme="minorHAnsi" w:cs="Mangal"/>
      <w:color w:val="auto"/>
      <w:sz w:val="24"/>
      <w:szCs w:val="21"/>
      <w:lang w:eastAsia="en-US" w:bidi="hi-IN"/>
    </w:rPr>
  </w:style>
  <w:style w:type="table" w:styleId="TableGrid0">
    <w:name w:val="Table Grid"/>
    <w:basedOn w:val="TableNormal"/>
    <w:uiPriority w:val="39"/>
    <w:rsid w:val="00FB05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70613745">
      <w:bodyDiv w:val="1"/>
      <w:marLeft w:val="0"/>
      <w:marRight w:val="0"/>
      <w:marTop w:val="0"/>
      <w:marBottom w:val="0"/>
      <w:divBdr>
        <w:top w:val="none" w:sz="0" w:space="0" w:color="auto"/>
        <w:left w:val="none" w:sz="0" w:space="0" w:color="auto"/>
        <w:bottom w:val="none" w:sz="0" w:space="0" w:color="auto"/>
        <w:right w:val="none" w:sz="0" w:space="0" w:color="auto"/>
      </w:divBdr>
    </w:div>
    <w:div w:id="902913621">
      <w:bodyDiv w:val="1"/>
      <w:marLeft w:val="0"/>
      <w:marRight w:val="0"/>
      <w:marTop w:val="0"/>
      <w:marBottom w:val="0"/>
      <w:divBdr>
        <w:top w:val="none" w:sz="0" w:space="0" w:color="auto"/>
        <w:left w:val="none" w:sz="0" w:space="0" w:color="auto"/>
        <w:bottom w:val="none" w:sz="0" w:space="0" w:color="auto"/>
        <w:right w:val="none" w:sz="0" w:space="0" w:color="auto"/>
      </w:divBdr>
    </w:div>
    <w:div w:id="187272147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chart" Target="charts/chart3.xml"/><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hyperlink" Target="mailto:tubhardwaj@ayesa.com" TargetMode="Externa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chart" Target="charts/chart2.xm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24" Type="http://schemas.openxmlformats.org/officeDocument/2006/relationships/chart" Target="charts/chart1.xm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chart" Target="charts/chart5.xml"/><Relationship Id="rId10" Type="http://schemas.openxmlformats.org/officeDocument/2006/relationships/hyperlink" Target="mailto:pbanerjee@ayesa.com" TargetMode="External"/><Relationship Id="rId19" Type="http://schemas.openxmlformats.org/officeDocument/2006/relationships/image" Target="media/image9.png"/><Relationship Id="rId31"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hyperlink" Target="mailto:disaha@ayesa.com"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chart" Target="charts/chart4.xml"/><Relationship Id="rId30" Type="http://schemas.openxmlformats.org/officeDocument/2006/relationships/header" Target="header2.xml"/><Relationship Id="rId8" Type="http://schemas.openxmlformats.org/officeDocument/2006/relationships/hyperlink" Target="mailto:rsachdeva@ayesa.com"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Book2"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Book2"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Book2"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Book2"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Book2" TargetMode="External"/><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en-IN" sz="1200"/>
              <a:t>Variation of axial forces in piles due to various PCF</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en-US"/>
        </a:p>
      </c:txPr>
    </c:title>
    <c:autoTitleDeleted val="0"/>
    <c:plotArea>
      <c:layout/>
      <c:scatterChart>
        <c:scatterStyle val="smoothMarker"/>
        <c:varyColors val="0"/>
        <c:ser>
          <c:idx val="0"/>
          <c:order val="0"/>
          <c:tx>
            <c:strRef>
              <c:f>Sheet1!$B$2</c:f>
              <c:strCache>
                <c:ptCount val="1"/>
                <c:pt idx="0">
                  <c:v>At PCF=0kN</c:v>
                </c:pt>
              </c:strCache>
            </c:strRef>
          </c:tx>
          <c:spPr>
            <a:ln w="9525" cap="rnd">
              <a:solidFill>
                <a:schemeClr val="accent1"/>
              </a:solidFill>
              <a:round/>
            </a:ln>
            <a:effectLst/>
          </c:spPr>
          <c:marker>
            <c:symbol val="circle"/>
            <c:size val="5"/>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9525">
                <a:solidFill>
                  <a:schemeClr val="accent1"/>
                </a:solidFill>
                <a:round/>
              </a:ln>
              <a:effectLst/>
            </c:spPr>
          </c:marker>
          <c:xVal>
            <c:numRef>
              <c:f>Sheet1!$A$3:$A$8</c:f>
              <c:numCache>
                <c:formatCode>General</c:formatCode>
                <c:ptCount val="6"/>
                <c:pt idx="0">
                  <c:v>6</c:v>
                </c:pt>
                <c:pt idx="1">
                  <c:v>9</c:v>
                </c:pt>
                <c:pt idx="2">
                  <c:v>12</c:v>
                </c:pt>
                <c:pt idx="3">
                  <c:v>15</c:v>
                </c:pt>
                <c:pt idx="4">
                  <c:v>18</c:v>
                </c:pt>
                <c:pt idx="5">
                  <c:v>21</c:v>
                </c:pt>
              </c:numCache>
            </c:numRef>
          </c:xVal>
          <c:yVal>
            <c:numRef>
              <c:f>Sheet1!$B$3:$B$8</c:f>
              <c:numCache>
                <c:formatCode>General</c:formatCode>
                <c:ptCount val="6"/>
                <c:pt idx="0">
                  <c:v>1510</c:v>
                </c:pt>
                <c:pt idx="1">
                  <c:v>1646</c:v>
                </c:pt>
                <c:pt idx="2">
                  <c:v>1770</c:v>
                </c:pt>
                <c:pt idx="3">
                  <c:v>1879</c:v>
                </c:pt>
                <c:pt idx="4">
                  <c:v>1974</c:v>
                </c:pt>
                <c:pt idx="5">
                  <c:v>2057</c:v>
                </c:pt>
              </c:numCache>
            </c:numRef>
          </c:yVal>
          <c:smooth val="1"/>
          <c:extLst>
            <c:ext xmlns:c16="http://schemas.microsoft.com/office/drawing/2014/chart" uri="{C3380CC4-5D6E-409C-BE32-E72D297353CC}">
              <c16:uniqueId val="{00000000-72CC-434F-975A-C015C37EF4E1}"/>
            </c:ext>
          </c:extLst>
        </c:ser>
        <c:ser>
          <c:idx val="1"/>
          <c:order val="1"/>
          <c:tx>
            <c:strRef>
              <c:f>Sheet1!$C$2</c:f>
              <c:strCache>
                <c:ptCount val="1"/>
                <c:pt idx="0">
                  <c:v>At PCF=750kN</c:v>
                </c:pt>
              </c:strCache>
            </c:strRef>
          </c:tx>
          <c:spPr>
            <a:ln w="9525" cap="rnd">
              <a:solidFill>
                <a:schemeClr val="accent2"/>
              </a:solidFill>
              <a:round/>
            </a:ln>
            <a:effectLst/>
          </c:spPr>
          <c:marker>
            <c:symbol val="circle"/>
            <c:size val="5"/>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w="9525">
                <a:solidFill>
                  <a:schemeClr val="accent2"/>
                </a:solidFill>
                <a:round/>
              </a:ln>
              <a:effectLst/>
            </c:spPr>
          </c:marker>
          <c:xVal>
            <c:numRef>
              <c:f>Sheet1!$A$3:$A$8</c:f>
              <c:numCache>
                <c:formatCode>General</c:formatCode>
                <c:ptCount val="6"/>
                <c:pt idx="0">
                  <c:v>6</c:v>
                </c:pt>
                <c:pt idx="1">
                  <c:v>9</c:v>
                </c:pt>
                <c:pt idx="2">
                  <c:v>12</c:v>
                </c:pt>
                <c:pt idx="3">
                  <c:v>15</c:v>
                </c:pt>
                <c:pt idx="4">
                  <c:v>18</c:v>
                </c:pt>
                <c:pt idx="5">
                  <c:v>21</c:v>
                </c:pt>
              </c:numCache>
            </c:numRef>
          </c:xVal>
          <c:yVal>
            <c:numRef>
              <c:f>Sheet1!$C$3:$C$8</c:f>
              <c:numCache>
                <c:formatCode>General</c:formatCode>
                <c:ptCount val="6"/>
                <c:pt idx="0">
                  <c:v>1655</c:v>
                </c:pt>
                <c:pt idx="1">
                  <c:v>1811</c:v>
                </c:pt>
                <c:pt idx="2">
                  <c:v>1955</c:v>
                </c:pt>
                <c:pt idx="3">
                  <c:v>2083</c:v>
                </c:pt>
                <c:pt idx="4">
                  <c:v>2198</c:v>
                </c:pt>
                <c:pt idx="5">
                  <c:v>2299</c:v>
                </c:pt>
              </c:numCache>
            </c:numRef>
          </c:yVal>
          <c:smooth val="1"/>
          <c:extLst>
            <c:ext xmlns:c16="http://schemas.microsoft.com/office/drawing/2014/chart" uri="{C3380CC4-5D6E-409C-BE32-E72D297353CC}">
              <c16:uniqueId val="{00000001-72CC-434F-975A-C015C37EF4E1}"/>
            </c:ext>
          </c:extLst>
        </c:ser>
        <c:ser>
          <c:idx val="2"/>
          <c:order val="2"/>
          <c:tx>
            <c:strRef>
              <c:f>Sheet1!$D$2</c:f>
              <c:strCache>
                <c:ptCount val="1"/>
                <c:pt idx="0">
                  <c:v>At PCF=1500kN</c:v>
                </c:pt>
              </c:strCache>
            </c:strRef>
          </c:tx>
          <c:spPr>
            <a:ln w="9525" cap="rnd">
              <a:solidFill>
                <a:schemeClr val="accent3"/>
              </a:solidFill>
              <a:round/>
            </a:ln>
            <a:effectLst/>
          </c:spPr>
          <c:marker>
            <c:symbol val="circle"/>
            <c:size val="5"/>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w="9525">
                <a:solidFill>
                  <a:schemeClr val="accent3"/>
                </a:solidFill>
                <a:round/>
              </a:ln>
              <a:effectLst/>
            </c:spPr>
          </c:marker>
          <c:xVal>
            <c:numRef>
              <c:f>Sheet1!$A$3:$A$8</c:f>
              <c:numCache>
                <c:formatCode>General</c:formatCode>
                <c:ptCount val="6"/>
                <c:pt idx="0">
                  <c:v>6</c:v>
                </c:pt>
                <c:pt idx="1">
                  <c:v>9</c:v>
                </c:pt>
                <c:pt idx="2">
                  <c:v>12</c:v>
                </c:pt>
                <c:pt idx="3">
                  <c:v>15</c:v>
                </c:pt>
                <c:pt idx="4">
                  <c:v>18</c:v>
                </c:pt>
                <c:pt idx="5">
                  <c:v>21</c:v>
                </c:pt>
              </c:numCache>
            </c:numRef>
          </c:xVal>
          <c:yVal>
            <c:numRef>
              <c:f>Sheet1!$D$3:$D$8</c:f>
              <c:numCache>
                <c:formatCode>General</c:formatCode>
                <c:ptCount val="6"/>
                <c:pt idx="0">
                  <c:v>1799</c:v>
                </c:pt>
                <c:pt idx="1">
                  <c:v>1976</c:v>
                </c:pt>
                <c:pt idx="2">
                  <c:v>2140</c:v>
                </c:pt>
                <c:pt idx="3">
                  <c:v>2288</c:v>
                </c:pt>
                <c:pt idx="4">
                  <c:v>2421</c:v>
                </c:pt>
                <c:pt idx="5">
                  <c:v>2542</c:v>
                </c:pt>
              </c:numCache>
            </c:numRef>
          </c:yVal>
          <c:smooth val="1"/>
          <c:extLst>
            <c:ext xmlns:c16="http://schemas.microsoft.com/office/drawing/2014/chart" uri="{C3380CC4-5D6E-409C-BE32-E72D297353CC}">
              <c16:uniqueId val="{00000002-72CC-434F-975A-C015C37EF4E1}"/>
            </c:ext>
          </c:extLst>
        </c:ser>
        <c:dLbls>
          <c:showLegendKey val="0"/>
          <c:showVal val="0"/>
          <c:showCatName val="0"/>
          <c:showSerName val="0"/>
          <c:showPercent val="0"/>
          <c:showBubbleSize val="0"/>
        </c:dLbls>
        <c:axId val="597032352"/>
        <c:axId val="597028992"/>
      </c:scatterChart>
      <c:valAx>
        <c:axId val="597032352"/>
        <c:scaling>
          <c:orientation val="minMax"/>
        </c:scaling>
        <c:delete val="0"/>
        <c:axPos val="b"/>
        <c:majorGridlines>
          <c:spPr>
            <a:ln w="9525" cap="flat" cmpd="sng" algn="ctr">
              <a:solidFill>
                <a:schemeClr val="tx2">
                  <a:lumMod val="15000"/>
                  <a:lumOff val="85000"/>
                </a:schemeClr>
              </a:solidFill>
              <a:round/>
            </a:ln>
            <a:effectLst/>
          </c:spPr>
        </c:majorGridlines>
        <c:title>
          <c:tx>
            <c:rich>
              <a:bodyPr rot="0" spcFirstLastPara="1" vertOverflow="ellipsis" vert="horz" wrap="square" anchor="ctr" anchorCtr="1"/>
              <a:lstStyle/>
              <a:p>
                <a:pPr>
                  <a:defRPr sz="900" b="1" i="0" u="none" strike="noStrike" kern="1200" baseline="0">
                    <a:solidFill>
                      <a:schemeClr val="tx2"/>
                    </a:solidFill>
                    <a:latin typeface="+mn-lt"/>
                    <a:ea typeface="+mn-ea"/>
                    <a:cs typeface="+mn-cs"/>
                  </a:defRPr>
                </a:pPr>
                <a:r>
                  <a:rPr lang="en-IN"/>
                  <a:t>Pier height (m)</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597028992"/>
        <c:crosses val="autoZero"/>
        <c:crossBetween val="midCat"/>
      </c:valAx>
      <c:valAx>
        <c:axId val="597028992"/>
        <c:scaling>
          <c:orientation val="minMax"/>
          <c:min val="1000"/>
        </c:scaling>
        <c:delete val="0"/>
        <c:axPos val="l"/>
        <c:majorGridlines>
          <c:spPr>
            <a:ln w="9525" cap="flat" cmpd="sng" algn="ctr">
              <a:solidFill>
                <a:schemeClr val="tx2">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r>
                  <a:rPr lang="en-IN"/>
                  <a:t>Axial force in pile (kN)</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en-US"/>
            </a:p>
          </c:txPr>
        </c:title>
        <c:numFmt formatCode="General" sourceLinked="1"/>
        <c:majorTickMark val="none"/>
        <c:minorTickMark val="none"/>
        <c:tickLblPos val="nextTo"/>
        <c:spPr>
          <a:noFill/>
          <a:ln>
            <a:solidFill>
              <a:schemeClr val="tx2">
                <a:lumMod val="40000"/>
                <a:lumOff val="60000"/>
              </a:schemeClr>
            </a:solid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59703235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IN" sz="1200" b="1" i="0" u="none" strike="noStrike" kern="1200" baseline="0">
                <a:solidFill>
                  <a:srgbClr val="0E2841"/>
                </a:solidFill>
              </a:rPr>
              <a:t>Variation of BM in piles due to various PCF</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1"/>
          <c:order val="0"/>
          <c:tx>
            <c:strRef>
              <c:f>Sheet1!$B$10</c:f>
              <c:strCache>
                <c:ptCount val="1"/>
                <c:pt idx="0">
                  <c:v>At PCF=0kN</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Sheet1!$A$11:$A$16</c:f>
              <c:numCache>
                <c:formatCode>General</c:formatCode>
                <c:ptCount val="6"/>
                <c:pt idx="0">
                  <c:v>6</c:v>
                </c:pt>
                <c:pt idx="1">
                  <c:v>9</c:v>
                </c:pt>
                <c:pt idx="2">
                  <c:v>12</c:v>
                </c:pt>
                <c:pt idx="3">
                  <c:v>15</c:v>
                </c:pt>
                <c:pt idx="4">
                  <c:v>18</c:v>
                </c:pt>
                <c:pt idx="5">
                  <c:v>21</c:v>
                </c:pt>
              </c:numCache>
            </c:numRef>
          </c:cat>
          <c:val>
            <c:numRef>
              <c:f>Sheet1!$B$11:$B$16</c:f>
              <c:numCache>
                <c:formatCode>General</c:formatCode>
                <c:ptCount val="6"/>
                <c:pt idx="0">
                  <c:v>602.79999999999995</c:v>
                </c:pt>
                <c:pt idx="1">
                  <c:v>264.3</c:v>
                </c:pt>
                <c:pt idx="2">
                  <c:v>116</c:v>
                </c:pt>
                <c:pt idx="3">
                  <c:v>204</c:v>
                </c:pt>
                <c:pt idx="4">
                  <c:v>266</c:v>
                </c:pt>
                <c:pt idx="5">
                  <c:v>312.5</c:v>
                </c:pt>
              </c:numCache>
            </c:numRef>
          </c:val>
          <c:smooth val="0"/>
          <c:extLst>
            <c:ext xmlns:c16="http://schemas.microsoft.com/office/drawing/2014/chart" uri="{C3380CC4-5D6E-409C-BE32-E72D297353CC}">
              <c16:uniqueId val="{00000000-A68D-4294-9920-0B372D419FA4}"/>
            </c:ext>
          </c:extLst>
        </c:ser>
        <c:ser>
          <c:idx val="2"/>
          <c:order val="1"/>
          <c:tx>
            <c:strRef>
              <c:f>Sheet1!$C$10</c:f>
              <c:strCache>
                <c:ptCount val="1"/>
                <c:pt idx="0">
                  <c:v>At PCF=750kN</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Sheet1!$A$11:$A$16</c:f>
              <c:numCache>
                <c:formatCode>General</c:formatCode>
                <c:ptCount val="6"/>
                <c:pt idx="0">
                  <c:v>6</c:v>
                </c:pt>
                <c:pt idx="1">
                  <c:v>9</c:v>
                </c:pt>
                <c:pt idx="2">
                  <c:v>12</c:v>
                </c:pt>
                <c:pt idx="3">
                  <c:v>15</c:v>
                </c:pt>
                <c:pt idx="4">
                  <c:v>18</c:v>
                </c:pt>
                <c:pt idx="5">
                  <c:v>21</c:v>
                </c:pt>
              </c:numCache>
            </c:numRef>
          </c:cat>
          <c:val>
            <c:numRef>
              <c:f>Sheet1!$C$11:$C$16</c:f>
              <c:numCache>
                <c:formatCode>General</c:formatCode>
                <c:ptCount val="6"/>
                <c:pt idx="0">
                  <c:v>502</c:v>
                </c:pt>
                <c:pt idx="1">
                  <c:v>171</c:v>
                </c:pt>
                <c:pt idx="2">
                  <c:v>147</c:v>
                </c:pt>
                <c:pt idx="3">
                  <c:v>229</c:v>
                </c:pt>
                <c:pt idx="4">
                  <c:v>304</c:v>
                </c:pt>
                <c:pt idx="5">
                  <c:v>379</c:v>
                </c:pt>
              </c:numCache>
            </c:numRef>
          </c:val>
          <c:smooth val="0"/>
          <c:extLst>
            <c:ext xmlns:c16="http://schemas.microsoft.com/office/drawing/2014/chart" uri="{C3380CC4-5D6E-409C-BE32-E72D297353CC}">
              <c16:uniqueId val="{00000001-A68D-4294-9920-0B372D419FA4}"/>
            </c:ext>
          </c:extLst>
        </c:ser>
        <c:ser>
          <c:idx val="3"/>
          <c:order val="2"/>
          <c:tx>
            <c:strRef>
              <c:f>Sheet1!$D$10</c:f>
              <c:strCache>
                <c:ptCount val="1"/>
                <c:pt idx="0">
                  <c:v>At PCF=1500kN</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Sheet1!$A$11:$A$16</c:f>
              <c:numCache>
                <c:formatCode>General</c:formatCode>
                <c:ptCount val="6"/>
                <c:pt idx="0">
                  <c:v>6</c:v>
                </c:pt>
                <c:pt idx="1">
                  <c:v>9</c:v>
                </c:pt>
                <c:pt idx="2">
                  <c:v>12</c:v>
                </c:pt>
                <c:pt idx="3">
                  <c:v>15</c:v>
                </c:pt>
                <c:pt idx="4">
                  <c:v>18</c:v>
                </c:pt>
                <c:pt idx="5">
                  <c:v>21</c:v>
                </c:pt>
              </c:numCache>
            </c:numRef>
          </c:cat>
          <c:val>
            <c:numRef>
              <c:f>Sheet1!$D$11:$D$16</c:f>
              <c:numCache>
                <c:formatCode>General</c:formatCode>
                <c:ptCount val="6"/>
                <c:pt idx="0">
                  <c:v>401.1</c:v>
                </c:pt>
                <c:pt idx="1">
                  <c:v>78</c:v>
                </c:pt>
                <c:pt idx="2">
                  <c:v>178.6</c:v>
                </c:pt>
                <c:pt idx="3">
                  <c:v>279</c:v>
                </c:pt>
                <c:pt idx="4">
                  <c:v>377</c:v>
                </c:pt>
                <c:pt idx="5">
                  <c:v>446</c:v>
                </c:pt>
              </c:numCache>
            </c:numRef>
          </c:val>
          <c:smooth val="0"/>
          <c:extLst>
            <c:ext xmlns:c16="http://schemas.microsoft.com/office/drawing/2014/chart" uri="{C3380CC4-5D6E-409C-BE32-E72D297353CC}">
              <c16:uniqueId val="{00000002-A68D-4294-9920-0B372D419FA4}"/>
            </c:ext>
          </c:extLst>
        </c:ser>
        <c:dLbls>
          <c:showLegendKey val="0"/>
          <c:showVal val="0"/>
          <c:showCatName val="0"/>
          <c:showSerName val="0"/>
          <c:showPercent val="0"/>
          <c:showBubbleSize val="0"/>
        </c:dLbls>
        <c:marker val="1"/>
        <c:smooth val="0"/>
        <c:axId val="593468864"/>
        <c:axId val="593465504"/>
      </c:lineChart>
      <c:catAx>
        <c:axId val="59346886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a:t>Pier height (m)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3465504"/>
        <c:crosses val="autoZero"/>
        <c:auto val="1"/>
        <c:lblAlgn val="ctr"/>
        <c:lblOffset val="100"/>
        <c:noMultiLvlLbl val="0"/>
      </c:catAx>
      <c:valAx>
        <c:axId val="5934655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a:t>BM at pile top  (kNm)</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34688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en-IN" sz="1200" b="1" i="0" u="none" strike="noStrike" kern="1200" baseline="0">
                <a:solidFill>
                  <a:srgbClr val="0E2841"/>
                </a:solidFill>
              </a:rPr>
              <a:t>Variation of BM at pier bottom due to various PCF</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en-US"/>
        </a:p>
      </c:txPr>
    </c:title>
    <c:autoTitleDeleted val="0"/>
    <c:plotArea>
      <c:layout/>
      <c:scatterChart>
        <c:scatterStyle val="smoothMarker"/>
        <c:varyColors val="0"/>
        <c:ser>
          <c:idx val="0"/>
          <c:order val="0"/>
          <c:tx>
            <c:strRef>
              <c:f>Sheet1!$B$19</c:f>
              <c:strCache>
                <c:ptCount val="1"/>
                <c:pt idx="0">
                  <c:v>At PCF=0kN</c:v>
                </c:pt>
              </c:strCache>
            </c:strRef>
          </c:tx>
          <c:spPr>
            <a:ln w="9525" cap="rnd">
              <a:solidFill>
                <a:schemeClr val="accent1">
                  <a:lumMod val="60000"/>
                  <a:lumOff val="40000"/>
                </a:schemeClr>
              </a:solidFill>
              <a:round/>
            </a:ln>
            <a:effectLst/>
          </c:spPr>
          <c:marker>
            <c:symbol val="circle"/>
            <c:size val="5"/>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9525">
                <a:solidFill>
                  <a:schemeClr val="accent1"/>
                </a:solidFill>
                <a:round/>
              </a:ln>
              <a:effectLst/>
            </c:spPr>
          </c:marker>
          <c:xVal>
            <c:numRef>
              <c:f>Sheet1!$A$20:$A$25</c:f>
              <c:numCache>
                <c:formatCode>General</c:formatCode>
                <c:ptCount val="6"/>
                <c:pt idx="0">
                  <c:v>6</c:v>
                </c:pt>
                <c:pt idx="1">
                  <c:v>9</c:v>
                </c:pt>
                <c:pt idx="2">
                  <c:v>12</c:v>
                </c:pt>
                <c:pt idx="3">
                  <c:v>15</c:v>
                </c:pt>
                <c:pt idx="4">
                  <c:v>18</c:v>
                </c:pt>
                <c:pt idx="5">
                  <c:v>21</c:v>
                </c:pt>
              </c:numCache>
            </c:numRef>
          </c:xVal>
          <c:yVal>
            <c:numRef>
              <c:f>Sheet1!$B$20:$B$25</c:f>
              <c:numCache>
                <c:formatCode>General</c:formatCode>
                <c:ptCount val="6"/>
                <c:pt idx="0">
                  <c:v>17920</c:v>
                </c:pt>
                <c:pt idx="1">
                  <c:v>17957</c:v>
                </c:pt>
                <c:pt idx="2">
                  <c:v>16785</c:v>
                </c:pt>
                <c:pt idx="3">
                  <c:v>15297</c:v>
                </c:pt>
                <c:pt idx="4">
                  <c:v>13845</c:v>
                </c:pt>
                <c:pt idx="5">
                  <c:v>12542</c:v>
                </c:pt>
              </c:numCache>
            </c:numRef>
          </c:yVal>
          <c:smooth val="1"/>
          <c:extLst>
            <c:ext xmlns:c16="http://schemas.microsoft.com/office/drawing/2014/chart" uri="{C3380CC4-5D6E-409C-BE32-E72D297353CC}">
              <c16:uniqueId val="{00000000-DAAF-4C04-85E0-5E8428303377}"/>
            </c:ext>
          </c:extLst>
        </c:ser>
        <c:ser>
          <c:idx val="1"/>
          <c:order val="1"/>
          <c:tx>
            <c:strRef>
              <c:f>Sheet1!$C$19</c:f>
              <c:strCache>
                <c:ptCount val="1"/>
                <c:pt idx="0">
                  <c:v>At PCF=750kN</c:v>
                </c:pt>
              </c:strCache>
            </c:strRef>
          </c:tx>
          <c:spPr>
            <a:ln w="9525" cap="rnd">
              <a:solidFill>
                <a:schemeClr val="accent2"/>
              </a:solidFill>
              <a:round/>
            </a:ln>
            <a:effectLst/>
          </c:spPr>
          <c:marker>
            <c:symbol val="circle"/>
            <c:size val="5"/>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w="9525">
                <a:solidFill>
                  <a:schemeClr val="accent2"/>
                </a:solidFill>
                <a:round/>
              </a:ln>
              <a:effectLst/>
            </c:spPr>
          </c:marker>
          <c:xVal>
            <c:numRef>
              <c:f>Sheet1!$A$20:$A$25</c:f>
              <c:numCache>
                <c:formatCode>General</c:formatCode>
                <c:ptCount val="6"/>
                <c:pt idx="0">
                  <c:v>6</c:v>
                </c:pt>
                <c:pt idx="1">
                  <c:v>9</c:v>
                </c:pt>
                <c:pt idx="2">
                  <c:v>12</c:v>
                </c:pt>
                <c:pt idx="3">
                  <c:v>15</c:v>
                </c:pt>
                <c:pt idx="4">
                  <c:v>18</c:v>
                </c:pt>
                <c:pt idx="5">
                  <c:v>21</c:v>
                </c:pt>
              </c:numCache>
            </c:numRef>
          </c:xVal>
          <c:yVal>
            <c:numRef>
              <c:f>Sheet1!$C$20:$C$25</c:f>
              <c:numCache>
                <c:formatCode>General</c:formatCode>
                <c:ptCount val="6"/>
                <c:pt idx="0">
                  <c:v>11464</c:v>
                </c:pt>
                <c:pt idx="1">
                  <c:v>10194</c:v>
                </c:pt>
                <c:pt idx="2">
                  <c:v>7767</c:v>
                </c:pt>
                <c:pt idx="3">
                  <c:v>5065</c:v>
                </c:pt>
                <c:pt idx="4">
                  <c:v>2430</c:v>
                </c:pt>
                <c:pt idx="5">
                  <c:v>1186</c:v>
                </c:pt>
              </c:numCache>
            </c:numRef>
          </c:yVal>
          <c:smooth val="1"/>
          <c:extLst>
            <c:ext xmlns:c16="http://schemas.microsoft.com/office/drawing/2014/chart" uri="{C3380CC4-5D6E-409C-BE32-E72D297353CC}">
              <c16:uniqueId val="{00000001-DAAF-4C04-85E0-5E8428303377}"/>
            </c:ext>
          </c:extLst>
        </c:ser>
        <c:ser>
          <c:idx val="2"/>
          <c:order val="2"/>
          <c:tx>
            <c:strRef>
              <c:f>Sheet1!$D$19</c:f>
              <c:strCache>
                <c:ptCount val="1"/>
                <c:pt idx="0">
                  <c:v>At PCF=1500kN</c:v>
                </c:pt>
              </c:strCache>
            </c:strRef>
          </c:tx>
          <c:spPr>
            <a:ln w="9525" cap="rnd">
              <a:solidFill>
                <a:schemeClr val="tx1"/>
              </a:solidFill>
              <a:round/>
            </a:ln>
            <a:effectLst/>
          </c:spPr>
          <c:marker>
            <c:symbol val="circle"/>
            <c:size val="5"/>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w="9525">
                <a:solidFill>
                  <a:schemeClr val="accent3"/>
                </a:solidFill>
                <a:round/>
              </a:ln>
              <a:effectLst/>
            </c:spPr>
          </c:marker>
          <c:xVal>
            <c:numRef>
              <c:f>Sheet1!$A$20:$A$25</c:f>
              <c:numCache>
                <c:formatCode>General</c:formatCode>
                <c:ptCount val="6"/>
                <c:pt idx="0">
                  <c:v>6</c:v>
                </c:pt>
                <c:pt idx="1">
                  <c:v>9</c:v>
                </c:pt>
                <c:pt idx="2">
                  <c:v>12</c:v>
                </c:pt>
                <c:pt idx="3">
                  <c:v>15</c:v>
                </c:pt>
                <c:pt idx="4">
                  <c:v>18</c:v>
                </c:pt>
                <c:pt idx="5">
                  <c:v>21</c:v>
                </c:pt>
              </c:numCache>
            </c:numRef>
          </c:xVal>
          <c:yVal>
            <c:numRef>
              <c:f>Sheet1!$D$20:$D$25</c:f>
              <c:numCache>
                <c:formatCode>General</c:formatCode>
                <c:ptCount val="6"/>
                <c:pt idx="0">
                  <c:v>5009</c:v>
                </c:pt>
                <c:pt idx="1">
                  <c:v>2433</c:v>
                </c:pt>
                <c:pt idx="2">
                  <c:v>3759</c:v>
                </c:pt>
                <c:pt idx="3">
                  <c:v>6742</c:v>
                </c:pt>
                <c:pt idx="4">
                  <c:v>9925</c:v>
                </c:pt>
                <c:pt idx="5">
                  <c:v>13102</c:v>
                </c:pt>
              </c:numCache>
            </c:numRef>
          </c:yVal>
          <c:smooth val="1"/>
          <c:extLst>
            <c:ext xmlns:c16="http://schemas.microsoft.com/office/drawing/2014/chart" uri="{C3380CC4-5D6E-409C-BE32-E72D297353CC}">
              <c16:uniqueId val="{00000002-DAAF-4C04-85E0-5E8428303377}"/>
            </c:ext>
          </c:extLst>
        </c:ser>
        <c:dLbls>
          <c:showLegendKey val="0"/>
          <c:showVal val="0"/>
          <c:showCatName val="0"/>
          <c:showSerName val="0"/>
          <c:showPercent val="0"/>
          <c:showBubbleSize val="0"/>
        </c:dLbls>
        <c:axId val="597031872"/>
        <c:axId val="597029952"/>
      </c:scatterChart>
      <c:valAx>
        <c:axId val="597031872"/>
        <c:scaling>
          <c:orientation val="minMax"/>
        </c:scaling>
        <c:delete val="0"/>
        <c:axPos val="b"/>
        <c:majorGridlines>
          <c:spPr>
            <a:ln w="9525" cap="flat" cmpd="sng" algn="ctr">
              <a:solidFill>
                <a:schemeClr val="tx2">
                  <a:lumMod val="15000"/>
                  <a:lumOff val="85000"/>
                </a:schemeClr>
              </a:solidFill>
              <a:round/>
            </a:ln>
            <a:effectLst/>
          </c:spPr>
        </c:majorGridlines>
        <c:title>
          <c:tx>
            <c:rich>
              <a:bodyPr rot="0" spcFirstLastPara="1" vertOverflow="ellipsis" vert="horz" wrap="square" anchor="ctr" anchorCtr="1"/>
              <a:lstStyle/>
              <a:p>
                <a:pPr>
                  <a:defRPr sz="900" b="1" i="0" u="none" strike="noStrike" kern="1200" baseline="0">
                    <a:solidFill>
                      <a:schemeClr val="tx2"/>
                    </a:solidFill>
                    <a:latin typeface="+mn-lt"/>
                    <a:ea typeface="+mn-ea"/>
                    <a:cs typeface="+mn-cs"/>
                  </a:defRPr>
                </a:pPr>
                <a:r>
                  <a:rPr lang="en-IN"/>
                  <a:t>Pier Height (m)</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597029952"/>
        <c:crosses val="autoZero"/>
        <c:crossBetween val="midCat"/>
      </c:valAx>
      <c:valAx>
        <c:axId val="597029952"/>
        <c:scaling>
          <c:orientation val="minMax"/>
        </c:scaling>
        <c:delete val="0"/>
        <c:axPos val="l"/>
        <c:majorGridlines>
          <c:spPr>
            <a:ln w="9525" cap="flat" cmpd="sng" algn="ctr">
              <a:solidFill>
                <a:schemeClr val="tx2">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r>
                  <a:rPr lang="en-IN"/>
                  <a:t>BM at pier bottom (kNm)</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en-US"/>
            </a:p>
          </c:txPr>
        </c:title>
        <c:numFmt formatCode="General" sourceLinked="1"/>
        <c:majorTickMark val="none"/>
        <c:minorTickMark val="none"/>
        <c:tickLblPos val="nextTo"/>
        <c:spPr>
          <a:noFill/>
          <a:ln>
            <a:solidFill>
              <a:schemeClr val="tx2">
                <a:lumMod val="40000"/>
                <a:lumOff val="60000"/>
              </a:schemeClr>
            </a:solid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59703187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IN" sz="1200" b="1" i="0" u="none" strike="noStrike" kern="1200" baseline="0">
                <a:solidFill>
                  <a:srgbClr val="0E2841"/>
                </a:solidFill>
              </a:rPr>
              <a:t>Variation of BM at pier top due to various PCF</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1"/>
          <c:order val="1"/>
          <c:tx>
            <c:strRef>
              <c:f>Sheet1!$B$28</c:f>
              <c:strCache>
                <c:ptCount val="1"/>
                <c:pt idx="0">
                  <c:v>At PCF=0kN</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Sheet1!$A$29:$A$34</c:f>
              <c:numCache>
                <c:formatCode>General</c:formatCode>
                <c:ptCount val="6"/>
                <c:pt idx="0">
                  <c:v>6</c:v>
                </c:pt>
                <c:pt idx="1">
                  <c:v>9</c:v>
                </c:pt>
                <c:pt idx="2">
                  <c:v>12</c:v>
                </c:pt>
                <c:pt idx="3">
                  <c:v>15</c:v>
                </c:pt>
                <c:pt idx="4">
                  <c:v>18</c:v>
                </c:pt>
                <c:pt idx="5">
                  <c:v>21</c:v>
                </c:pt>
              </c:numCache>
            </c:numRef>
          </c:cat>
          <c:val>
            <c:numRef>
              <c:f>Sheet1!$B$29:$B$34</c:f>
              <c:numCache>
                <c:formatCode>General</c:formatCode>
                <c:ptCount val="6"/>
                <c:pt idx="0">
                  <c:v>25946</c:v>
                </c:pt>
                <c:pt idx="1">
                  <c:v>26367</c:v>
                </c:pt>
                <c:pt idx="2">
                  <c:v>25092</c:v>
                </c:pt>
                <c:pt idx="3">
                  <c:v>23283</c:v>
                </c:pt>
                <c:pt idx="4">
                  <c:v>21425</c:v>
                </c:pt>
                <c:pt idx="5">
                  <c:v>19691</c:v>
                </c:pt>
              </c:numCache>
            </c:numRef>
          </c:val>
          <c:smooth val="0"/>
          <c:extLst>
            <c:ext xmlns:c16="http://schemas.microsoft.com/office/drawing/2014/chart" uri="{C3380CC4-5D6E-409C-BE32-E72D297353CC}">
              <c16:uniqueId val="{00000000-DA05-490C-AA87-2C487B87BC06}"/>
            </c:ext>
          </c:extLst>
        </c:ser>
        <c:ser>
          <c:idx val="2"/>
          <c:order val="2"/>
          <c:tx>
            <c:strRef>
              <c:f>Sheet1!$C$28</c:f>
              <c:strCache>
                <c:ptCount val="1"/>
                <c:pt idx="0">
                  <c:v>At PCF=750kN</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Sheet1!$A$29:$A$34</c:f>
              <c:numCache>
                <c:formatCode>General</c:formatCode>
                <c:ptCount val="6"/>
                <c:pt idx="0">
                  <c:v>6</c:v>
                </c:pt>
                <c:pt idx="1">
                  <c:v>9</c:v>
                </c:pt>
                <c:pt idx="2">
                  <c:v>12</c:v>
                </c:pt>
                <c:pt idx="3">
                  <c:v>15</c:v>
                </c:pt>
                <c:pt idx="4">
                  <c:v>18</c:v>
                </c:pt>
                <c:pt idx="5">
                  <c:v>21</c:v>
                </c:pt>
              </c:numCache>
            </c:numRef>
          </c:cat>
          <c:val>
            <c:numRef>
              <c:f>Sheet1!$C$29:$C$34</c:f>
              <c:numCache>
                <c:formatCode>General</c:formatCode>
                <c:ptCount val="6"/>
                <c:pt idx="0">
                  <c:v>27898</c:v>
                </c:pt>
                <c:pt idx="1">
                  <c:v>27998</c:v>
                </c:pt>
                <c:pt idx="2">
                  <c:v>26469</c:v>
                </c:pt>
                <c:pt idx="3">
                  <c:v>24466</c:v>
                </c:pt>
                <c:pt idx="4">
                  <c:v>22453</c:v>
                </c:pt>
                <c:pt idx="5">
                  <c:v>20596</c:v>
                </c:pt>
              </c:numCache>
            </c:numRef>
          </c:val>
          <c:smooth val="0"/>
          <c:extLst>
            <c:ext xmlns:c16="http://schemas.microsoft.com/office/drawing/2014/chart" uri="{C3380CC4-5D6E-409C-BE32-E72D297353CC}">
              <c16:uniqueId val="{00000001-DA05-490C-AA87-2C487B87BC06}"/>
            </c:ext>
          </c:extLst>
        </c:ser>
        <c:ser>
          <c:idx val="3"/>
          <c:order val="3"/>
          <c:tx>
            <c:strRef>
              <c:f>Sheet1!$D$28</c:f>
              <c:strCache>
                <c:ptCount val="1"/>
                <c:pt idx="0">
                  <c:v>At PCF=1500kN</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Sheet1!$A$29:$A$34</c:f>
              <c:numCache>
                <c:formatCode>General</c:formatCode>
                <c:ptCount val="6"/>
                <c:pt idx="0">
                  <c:v>6</c:v>
                </c:pt>
                <c:pt idx="1">
                  <c:v>9</c:v>
                </c:pt>
                <c:pt idx="2">
                  <c:v>12</c:v>
                </c:pt>
                <c:pt idx="3">
                  <c:v>15</c:v>
                </c:pt>
                <c:pt idx="4">
                  <c:v>18</c:v>
                </c:pt>
                <c:pt idx="5">
                  <c:v>21</c:v>
                </c:pt>
              </c:numCache>
            </c:numRef>
          </c:cat>
          <c:val>
            <c:numRef>
              <c:f>Sheet1!$D$29:$D$34</c:f>
              <c:numCache>
                <c:formatCode>General</c:formatCode>
                <c:ptCount val="6"/>
                <c:pt idx="0">
                  <c:v>29850</c:v>
                </c:pt>
                <c:pt idx="1">
                  <c:v>29623</c:v>
                </c:pt>
                <c:pt idx="2">
                  <c:v>27847</c:v>
                </c:pt>
                <c:pt idx="3">
                  <c:v>25649</c:v>
                </c:pt>
                <c:pt idx="4">
                  <c:v>23482</c:v>
                </c:pt>
                <c:pt idx="5">
                  <c:v>21500</c:v>
                </c:pt>
              </c:numCache>
            </c:numRef>
          </c:val>
          <c:smooth val="0"/>
          <c:extLst>
            <c:ext xmlns:c16="http://schemas.microsoft.com/office/drawing/2014/chart" uri="{C3380CC4-5D6E-409C-BE32-E72D297353CC}">
              <c16:uniqueId val="{00000002-DA05-490C-AA87-2C487B87BC06}"/>
            </c:ext>
          </c:extLst>
        </c:ser>
        <c:dLbls>
          <c:showLegendKey val="0"/>
          <c:showVal val="0"/>
          <c:showCatName val="0"/>
          <c:showSerName val="0"/>
          <c:showPercent val="0"/>
          <c:showBubbleSize val="0"/>
        </c:dLbls>
        <c:marker val="1"/>
        <c:smooth val="0"/>
        <c:axId val="854725696"/>
        <c:axId val="854711296"/>
        <c:extLst>
          <c:ext xmlns:c15="http://schemas.microsoft.com/office/drawing/2012/chart" uri="{02D57815-91ED-43cb-92C2-25804820EDAC}">
            <c15:filteredLineSeries>
              <c15:ser>
                <c:idx val="0"/>
                <c:order val="0"/>
                <c:tx>
                  <c:strRef>
                    <c:extLst>
                      <c:ext uri="{02D57815-91ED-43cb-92C2-25804820EDAC}">
                        <c15:formulaRef>
                          <c15:sqref>Sheet1!$A$28</c15:sqref>
                        </c15:formulaRef>
                      </c:ext>
                    </c:extLst>
                    <c:strCache>
                      <c:ptCount val="1"/>
                      <c:pt idx="0">
                        <c:v>Pier Height (m)</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extLst>
                      <c:ext uri="{02D57815-91ED-43cb-92C2-25804820EDAC}">
                        <c15:formulaRef>
                          <c15:sqref>Sheet1!$A$29:$A$34</c15:sqref>
                        </c15:formulaRef>
                      </c:ext>
                    </c:extLst>
                    <c:numCache>
                      <c:formatCode>General</c:formatCode>
                      <c:ptCount val="6"/>
                      <c:pt idx="0">
                        <c:v>6</c:v>
                      </c:pt>
                      <c:pt idx="1">
                        <c:v>9</c:v>
                      </c:pt>
                      <c:pt idx="2">
                        <c:v>12</c:v>
                      </c:pt>
                      <c:pt idx="3">
                        <c:v>15</c:v>
                      </c:pt>
                      <c:pt idx="4">
                        <c:v>18</c:v>
                      </c:pt>
                      <c:pt idx="5">
                        <c:v>21</c:v>
                      </c:pt>
                    </c:numCache>
                  </c:numRef>
                </c:cat>
                <c:val>
                  <c:numRef>
                    <c:extLst>
                      <c:ext uri="{02D57815-91ED-43cb-92C2-25804820EDAC}">
                        <c15:formulaRef>
                          <c15:sqref>Sheet1!$A$29:$A$34</c15:sqref>
                        </c15:formulaRef>
                      </c:ext>
                    </c:extLst>
                    <c:numCache>
                      <c:formatCode>General</c:formatCode>
                      <c:ptCount val="6"/>
                      <c:pt idx="0">
                        <c:v>6</c:v>
                      </c:pt>
                      <c:pt idx="1">
                        <c:v>9</c:v>
                      </c:pt>
                      <c:pt idx="2">
                        <c:v>12</c:v>
                      </c:pt>
                      <c:pt idx="3">
                        <c:v>15</c:v>
                      </c:pt>
                      <c:pt idx="4">
                        <c:v>18</c:v>
                      </c:pt>
                      <c:pt idx="5">
                        <c:v>21</c:v>
                      </c:pt>
                    </c:numCache>
                  </c:numRef>
                </c:val>
                <c:smooth val="0"/>
                <c:extLst>
                  <c:ext xmlns:c16="http://schemas.microsoft.com/office/drawing/2014/chart" uri="{C3380CC4-5D6E-409C-BE32-E72D297353CC}">
                    <c16:uniqueId val="{00000003-DA05-490C-AA87-2C487B87BC06}"/>
                  </c:ext>
                </c:extLst>
              </c15:ser>
            </c15:filteredLineSeries>
          </c:ext>
        </c:extLst>
      </c:lineChart>
      <c:catAx>
        <c:axId val="85472569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a:t>Pier height (m)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4711296"/>
        <c:crosses val="autoZero"/>
        <c:auto val="1"/>
        <c:lblAlgn val="ctr"/>
        <c:lblOffset val="100"/>
        <c:noMultiLvlLbl val="0"/>
      </c:catAx>
      <c:valAx>
        <c:axId val="854711296"/>
        <c:scaling>
          <c:orientation val="minMax"/>
          <c:min val="150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a:t>BM at Pier Top (kNm)</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47256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IN"/>
              <a:t>Variation of SF in pier top due to various PCF</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1"/>
          <c:order val="1"/>
          <c:tx>
            <c:strRef>
              <c:f>Sheet1!$B$37</c:f>
              <c:strCache>
                <c:ptCount val="1"/>
                <c:pt idx="0">
                  <c:v>At PCF=0kN</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Sheet1!$A$38:$A$43</c:f>
              <c:numCache>
                <c:formatCode>General</c:formatCode>
                <c:ptCount val="6"/>
                <c:pt idx="0">
                  <c:v>6</c:v>
                </c:pt>
                <c:pt idx="1">
                  <c:v>9</c:v>
                </c:pt>
                <c:pt idx="2">
                  <c:v>12</c:v>
                </c:pt>
                <c:pt idx="3">
                  <c:v>15</c:v>
                </c:pt>
                <c:pt idx="4">
                  <c:v>18</c:v>
                </c:pt>
                <c:pt idx="5">
                  <c:v>21</c:v>
                </c:pt>
              </c:numCache>
            </c:numRef>
          </c:cat>
          <c:val>
            <c:numRef>
              <c:f>Sheet1!$B$38:$B$43</c:f>
              <c:numCache>
                <c:formatCode>General</c:formatCode>
                <c:ptCount val="6"/>
                <c:pt idx="0">
                  <c:v>6050</c:v>
                </c:pt>
                <c:pt idx="1">
                  <c:v>4324</c:v>
                </c:pt>
                <c:pt idx="2">
                  <c:v>3160</c:v>
                </c:pt>
                <c:pt idx="3">
                  <c:v>2374</c:v>
                </c:pt>
                <c:pt idx="4">
                  <c:v>1832</c:v>
                </c:pt>
                <c:pt idx="5">
                  <c:v>1449</c:v>
                </c:pt>
              </c:numCache>
            </c:numRef>
          </c:val>
          <c:smooth val="0"/>
          <c:extLst>
            <c:ext xmlns:c16="http://schemas.microsoft.com/office/drawing/2014/chart" uri="{C3380CC4-5D6E-409C-BE32-E72D297353CC}">
              <c16:uniqueId val="{00000000-7CC6-4829-BD3B-189AB2D2E7CE}"/>
            </c:ext>
          </c:extLst>
        </c:ser>
        <c:ser>
          <c:idx val="2"/>
          <c:order val="2"/>
          <c:tx>
            <c:strRef>
              <c:f>Sheet1!$C$37</c:f>
              <c:strCache>
                <c:ptCount val="1"/>
                <c:pt idx="0">
                  <c:v>At PCF=750kN</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Sheet1!$A$38:$A$43</c:f>
              <c:numCache>
                <c:formatCode>General</c:formatCode>
                <c:ptCount val="6"/>
                <c:pt idx="0">
                  <c:v>6</c:v>
                </c:pt>
                <c:pt idx="1">
                  <c:v>9</c:v>
                </c:pt>
                <c:pt idx="2">
                  <c:v>12</c:v>
                </c:pt>
                <c:pt idx="3">
                  <c:v>15</c:v>
                </c:pt>
                <c:pt idx="4">
                  <c:v>18</c:v>
                </c:pt>
                <c:pt idx="5">
                  <c:v>21</c:v>
                </c:pt>
              </c:numCache>
            </c:numRef>
          </c:cat>
          <c:val>
            <c:numRef>
              <c:f>Sheet1!$C$38:$C$43</c:f>
              <c:numCache>
                <c:formatCode>General</c:formatCode>
                <c:ptCount val="6"/>
                <c:pt idx="0">
                  <c:v>5429.3</c:v>
                </c:pt>
                <c:pt idx="1">
                  <c:v>3725.8</c:v>
                </c:pt>
                <c:pt idx="2">
                  <c:v>2584</c:v>
                </c:pt>
                <c:pt idx="3">
                  <c:v>1817</c:v>
                </c:pt>
                <c:pt idx="4">
                  <c:v>1293</c:v>
                </c:pt>
                <c:pt idx="5">
                  <c:v>924.3</c:v>
                </c:pt>
              </c:numCache>
            </c:numRef>
          </c:val>
          <c:smooth val="0"/>
          <c:extLst>
            <c:ext xmlns:c16="http://schemas.microsoft.com/office/drawing/2014/chart" uri="{C3380CC4-5D6E-409C-BE32-E72D297353CC}">
              <c16:uniqueId val="{00000001-7CC6-4829-BD3B-189AB2D2E7CE}"/>
            </c:ext>
          </c:extLst>
        </c:ser>
        <c:ser>
          <c:idx val="3"/>
          <c:order val="3"/>
          <c:tx>
            <c:strRef>
              <c:f>Sheet1!$D$37</c:f>
              <c:strCache>
                <c:ptCount val="1"/>
                <c:pt idx="0">
                  <c:v>At PCF=1500kN</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Sheet1!$A$38:$A$43</c:f>
              <c:numCache>
                <c:formatCode>General</c:formatCode>
                <c:ptCount val="6"/>
                <c:pt idx="0">
                  <c:v>6</c:v>
                </c:pt>
                <c:pt idx="1">
                  <c:v>9</c:v>
                </c:pt>
                <c:pt idx="2">
                  <c:v>12</c:v>
                </c:pt>
                <c:pt idx="3">
                  <c:v>15</c:v>
                </c:pt>
                <c:pt idx="4">
                  <c:v>18</c:v>
                </c:pt>
                <c:pt idx="5">
                  <c:v>21</c:v>
                </c:pt>
              </c:numCache>
            </c:numRef>
          </c:cat>
          <c:val>
            <c:numRef>
              <c:f>Sheet1!$D$38:$D$43</c:f>
              <c:numCache>
                <c:formatCode>General</c:formatCode>
                <c:ptCount val="6"/>
                <c:pt idx="0">
                  <c:v>4808</c:v>
                </c:pt>
                <c:pt idx="1">
                  <c:v>3127</c:v>
                </c:pt>
                <c:pt idx="2">
                  <c:v>2007</c:v>
                </c:pt>
                <c:pt idx="3">
                  <c:v>1260</c:v>
                </c:pt>
                <c:pt idx="4">
                  <c:v>753</c:v>
                </c:pt>
                <c:pt idx="5">
                  <c:v>400</c:v>
                </c:pt>
              </c:numCache>
            </c:numRef>
          </c:val>
          <c:smooth val="0"/>
          <c:extLst>
            <c:ext xmlns:c16="http://schemas.microsoft.com/office/drawing/2014/chart" uri="{C3380CC4-5D6E-409C-BE32-E72D297353CC}">
              <c16:uniqueId val="{00000002-7CC6-4829-BD3B-189AB2D2E7CE}"/>
            </c:ext>
          </c:extLst>
        </c:ser>
        <c:dLbls>
          <c:showLegendKey val="0"/>
          <c:showVal val="0"/>
          <c:showCatName val="0"/>
          <c:showSerName val="0"/>
          <c:showPercent val="0"/>
          <c:showBubbleSize val="0"/>
        </c:dLbls>
        <c:marker val="1"/>
        <c:smooth val="0"/>
        <c:axId val="479311296"/>
        <c:axId val="479317536"/>
        <c:extLst>
          <c:ext xmlns:c15="http://schemas.microsoft.com/office/drawing/2012/chart" uri="{02D57815-91ED-43cb-92C2-25804820EDAC}">
            <c15:filteredLineSeries>
              <c15:ser>
                <c:idx val="0"/>
                <c:order val="0"/>
                <c:tx>
                  <c:strRef>
                    <c:extLst>
                      <c:ext uri="{02D57815-91ED-43cb-92C2-25804820EDAC}">
                        <c15:formulaRef>
                          <c15:sqref>Sheet1!$A$37</c15:sqref>
                        </c15:formulaRef>
                      </c:ext>
                    </c:extLst>
                    <c:strCache>
                      <c:ptCount val="1"/>
                      <c:pt idx="0">
                        <c:v>Pier Height (m)</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extLst>
                      <c:ext uri="{02D57815-91ED-43cb-92C2-25804820EDAC}">
                        <c15:formulaRef>
                          <c15:sqref>Sheet1!$A$38:$A$43</c15:sqref>
                        </c15:formulaRef>
                      </c:ext>
                    </c:extLst>
                    <c:numCache>
                      <c:formatCode>General</c:formatCode>
                      <c:ptCount val="6"/>
                      <c:pt idx="0">
                        <c:v>6</c:v>
                      </c:pt>
                      <c:pt idx="1">
                        <c:v>9</c:v>
                      </c:pt>
                      <c:pt idx="2">
                        <c:v>12</c:v>
                      </c:pt>
                      <c:pt idx="3">
                        <c:v>15</c:v>
                      </c:pt>
                      <c:pt idx="4">
                        <c:v>18</c:v>
                      </c:pt>
                      <c:pt idx="5">
                        <c:v>21</c:v>
                      </c:pt>
                    </c:numCache>
                  </c:numRef>
                </c:cat>
                <c:val>
                  <c:numRef>
                    <c:extLst>
                      <c:ext uri="{02D57815-91ED-43cb-92C2-25804820EDAC}">
                        <c15:formulaRef>
                          <c15:sqref>Sheet1!$A$38:$A$43</c15:sqref>
                        </c15:formulaRef>
                      </c:ext>
                    </c:extLst>
                    <c:numCache>
                      <c:formatCode>General</c:formatCode>
                      <c:ptCount val="6"/>
                      <c:pt idx="0">
                        <c:v>6</c:v>
                      </c:pt>
                      <c:pt idx="1">
                        <c:v>9</c:v>
                      </c:pt>
                      <c:pt idx="2">
                        <c:v>12</c:v>
                      </c:pt>
                      <c:pt idx="3">
                        <c:v>15</c:v>
                      </c:pt>
                      <c:pt idx="4">
                        <c:v>18</c:v>
                      </c:pt>
                      <c:pt idx="5">
                        <c:v>21</c:v>
                      </c:pt>
                    </c:numCache>
                  </c:numRef>
                </c:val>
                <c:smooth val="0"/>
                <c:extLst>
                  <c:ext xmlns:c16="http://schemas.microsoft.com/office/drawing/2014/chart" uri="{C3380CC4-5D6E-409C-BE32-E72D297353CC}">
                    <c16:uniqueId val="{00000003-7CC6-4829-BD3B-189AB2D2E7CE}"/>
                  </c:ext>
                </c:extLst>
              </c15:ser>
            </c15:filteredLineSeries>
          </c:ext>
        </c:extLst>
      </c:lineChart>
      <c:catAx>
        <c:axId val="47931129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a:t>Pier height (m)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9317536"/>
        <c:crosses val="autoZero"/>
        <c:auto val="1"/>
        <c:lblAlgn val="ctr"/>
        <c:lblOffset val="100"/>
        <c:noMultiLvlLbl val="0"/>
      </c:catAx>
      <c:valAx>
        <c:axId val="4793175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a:t>Shear Force in Pier (kN)</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93112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2">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9525" cap="rnd">
        <a:solidFill>
          <a:schemeClr val="phClr"/>
        </a:solidFill>
        <a:round/>
      </a:ln>
    </cs:spPr>
  </cs:dataPointLine>
  <cs:dataPointMarker>
    <cs:lnRef idx="0">
      <cs:styleClr val="auto"/>
    </cs:lnRef>
    <cs:fillRef idx="3">
      <cs:styleClr val="auto"/>
    </cs:fillRef>
    <cs:effectRef idx="2"/>
    <cs:fontRef idx="minor">
      <a:schemeClr val="tx2"/>
    </cs:fontRef>
    <cs:spPr>
      <a:ln w="9525">
        <a:solidFill>
          <a:schemeClr val="phClr"/>
        </a:solidFill>
        <a:round/>
      </a:ln>
    </cs:spPr>
  </cs:dataPointMarker>
  <cs:dataPointMarkerLayout symbol="circle" size="5"/>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9525" cap="rnd">
        <a:solidFill>
          <a:schemeClr val="phClr"/>
        </a:solidFill>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spPr>
      <a:ln>
        <a:solidFill>
          <a:schemeClr val="tx2">
            <a:lumMod val="40000"/>
            <a:lumOff val="60000"/>
          </a:schemeClr>
        </a:solidFill>
      </a:ln>
    </cs:spPr>
    <cs:defRPr sz="900" kern="1200"/>
  </cs:valueAxis>
  <cs:wall>
    <cs:lnRef idx="0"/>
    <cs:fillRef idx="0"/>
    <cs:effectRef idx="0"/>
    <cs:fontRef idx="minor">
      <a:schemeClr val="tx2"/>
    </cs:fontRef>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2">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9525" cap="rnd">
        <a:solidFill>
          <a:schemeClr val="phClr"/>
        </a:solidFill>
        <a:round/>
      </a:ln>
    </cs:spPr>
  </cs:dataPointLine>
  <cs:dataPointMarker>
    <cs:lnRef idx="0">
      <cs:styleClr val="auto"/>
    </cs:lnRef>
    <cs:fillRef idx="3">
      <cs:styleClr val="auto"/>
    </cs:fillRef>
    <cs:effectRef idx="2"/>
    <cs:fontRef idx="minor">
      <a:schemeClr val="tx2"/>
    </cs:fontRef>
    <cs:spPr>
      <a:ln w="9525">
        <a:solidFill>
          <a:schemeClr val="phClr"/>
        </a:solidFill>
        <a:round/>
      </a:ln>
    </cs:spPr>
  </cs:dataPointMarker>
  <cs:dataPointMarkerLayout symbol="circle" size="5"/>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9525" cap="rnd">
        <a:solidFill>
          <a:schemeClr val="phClr"/>
        </a:solidFill>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spPr>
      <a:ln>
        <a:solidFill>
          <a:schemeClr val="tx2">
            <a:lumMod val="40000"/>
            <a:lumOff val="60000"/>
          </a:schemeClr>
        </a:solidFill>
      </a:ln>
    </cs:spPr>
    <cs:defRPr sz="900" kern="1200"/>
  </cs:valueAxis>
  <cs:wall>
    <cs:lnRef idx="0"/>
    <cs:fillRef idx="0"/>
    <cs:effectRef idx="0"/>
    <cs:fontRef idx="minor">
      <a:schemeClr val="tx2"/>
    </cs:fontRef>
  </cs:wall>
</cs:chartStyle>
</file>

<file path=word/charts/style4.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1</TotalTime>
  <Pages>11</Pages>
  <Words>1864</Words>
  <Characters>10629</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Microsoft Word - Springer_Guidelines_for_Authors_of_Proceedings.doc</vt:lpstr>
    </vt:vector>
  </TitlesOfParts>
  <Company/>
  <LinksUpToDate>false</LinksUpToDate>
  <CharactersWithSpaces>12469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Springer_Guidelines_for_Authors_of_Proceedings.doc</dc:title>
  <dc:subject/>
  <dc:creator>kramer</dc:creator>
  <cp:keywords/>
  <cp:lastModifiedBy>Tushar Bhardwaj</cp:lastModifiedBy>
  <cp:revision>2</cp:revision>
  <dcterms:created xsi:type="dcterms:W3CDTF">2024-09-22T10:09:00Z</dcterms:created>
  <dcterms:modified xsi:type="dcterms:W3CDTF">2024-09-22T10:09:00Z</dcterms:modified>
</cp:coreProperties>
</file>