
<file path=[Content_Types].xml><?xml version="1.0" encoding="utf-8"?>
<Types xmlns="http://schemas.openxmlformats.org/package/2006/content-types">
  <Default Extension="emf" ContentType="image/x-emf"/>
  <Default Extension="ICO" ContentType="image/.ico"/>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purl.oclc.org/ooxml/officeDocument/relationships/extendedProperties" Target="docProps/app.xml"/><Relationship Id="R2f9a12ed56c04698" Type="http://schemas.microsoft.com/office/2007/relationships/ui/extensibility" Target="customUI/customUI14.xml"/><Relationship Id="rId2" Type="http://schemas.openxmlformats.org/package/2006/relationships/metadata/core-properties" Target="docProps/core.xml"/><Relationship Id="rId1" Type="http://purl.oclc.org/ooxml/officeDocument/relationships/officeDocument" Target="word/document.xml"/><Relationship Id="rId4" Type="http://purl.oclc.org/ooxml/officeDocument/relationships/customProperties" Target="docProps/custom.xml"/></Relationships>
</file>

<file path=word/document.xml><?xml version="1.0" encoding="utf-8"?>
<w:document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i="http://schemas.microsoft.com/office/word/2010/wordprocessingInk" xmlns:wne="http://schemas.microsoft.com/office/word/2006/wordml" mc:Ignorable="w14 w15 w16se w16cid w16 w16cex w16sdtdh w16du wne wp14" w:conformance="strict">
  <w:body>
    <w:p w14:paraId="59D3EA1D" w14:textId="722C7392" w:rsidR="009F7FCE" w:rsidRPr="00EE426C" w:rsidRDefault="00FD6665" w:rsidP="00C24DEF">
      <w:pPr>
        <w:pStyle w:val="papertitle"/>
      </w:pPr>
      <w:r w:rsidRPr="00FD6665">
        <w:t>Full-scale Structural Performance Evaluation: State-of-the-Art Test Methods</w:t>
      </w:r>
    </w:p>
    <w:p w14:paraId="31C944DC" w14:textId="32C2193D" w:rsidR="009C6683" w:rsidRPr="00EE426C" w:rsidRDefault="005F2C99" w:rsidP="00EE426C">
      <w:pPr>
        <w:pStyle w:val="author"/>
      </w:pPr>
      <w:r>
        <w:t>Ajay Chourasia</w:t>
      </w:r>
      <w:r w:rsidR="009B2539" w:rsidRPr="00EE426C">
        <w:rPr>
          <w:vertAlign w:val="superscript"/>
        </w:rPr>
        <w:t>1</w:t>
      </w:r>
      <w:r>
        <w:rPr>
          <w:vertAlign w:val="superscript"/>
        </w:rPr>
        <w:t>, 2</w:t>
      </w:r>
      <w:r w:rsidR="00C81CF6">
        <w:rPr>
          <w:vertAlign w:val="superscript"/>
        </w:rPr>
        <w:t>*</w:t>
      </w:r>
      <w:r w:rsidR="009B2539">
        <w:rPr>
          <w:rStyle w:val="ORCID"/>
        </w:rPr>
        <w:t>[</w:t>
      </w:r>
      <w:r w:rsidR="0094242F" w:rsidRPr="0094242F">
        <w:rPr>
          <w:rStyle w:val="ORCID"/>
        </w:rPr>
        <w:t>0000-0001-6595-2465</w:t>
      </w:r>
      <w:r w:rsidR="009B2539">
        <w:rPr>
          <w:rStyle w:val="ORCID"/>
        </w:rPr>
        <w:t>]</w:t>
      </w:r>
      <w:r>
        <w:t>, Alpana Chauhan</w:t>
      </w:r>
      <w:r w:rsidRPr="005F2C99">
        <w:rPr>
          <w:vertAlign w:val="superscript"/>
        </w:rPr>
        <w:t>1</w:t>
      </w:r>
      <w:r>
        <w:t xml:space="preserve"> </w:t>
      </w:r>
      <w:r w:rsidR="009B2539" w:rsidRPr="00EE426C">
        <w:t xml:space="preserve">and </w:t>
      </w:r>
      <w:r>
        <w:t>Moka Eswa</w:t>
      </w:r>
      <w:r w:rsidR="009B2539">
        <w:t>r</w:t>
      </w:r>
      <w:r>
        <w:rPr>
          <w:vertAlign w:val="superscript"/>
        </w:rPr>
        <w:t>1, 2</w:t>
      </w:r>
      <w:r w:rsidR="0094242F">
        <w:rPr>
          <w:vertAlign w:val="superscript"/>
        </w:rPr>
        <w:t>[0</w:t>
      </w:r>
      <w:r w:rsidR="0094242F" w:rsidRPr="0094242F">
        <w:rPr>
          <w:vertAlign w:val="superscript"/>
        </w:rPr>
        <w:t>000-0003-1235-7341</w:t>
      </w:r>
      <w:r w:rsidR="009B2539">
        <w:rPr>
          <w:rStyle w:val="ORCID"/>
        </w:rPr>
        <w:t>]</w:t>
      </w:r>
    </w:p>
    <w:p w14:paraId="11637C19" w14:textId="62CF9981" w:rsidR="009C6683" w:rsidRPr="00EE426C" w:rsidRDefault="009B2539" w:rsidP="00EE426C">
      <w:pPr>
        <w:pStyle w:val="address"/>
      </w:pPr>
      <w:r w:rsidRPr="00EE426C">
        <w:rPr>
          <w:vertAlign w:val="superscript"/>
        </w:rPr>
        <w:t>1</w:t>
      </w:r>
      <w:r w:rsidRPr="00EE426C">
        <w:t xml:space="preserve"> </w:t>
      </w:r>
      <w:r w:rsidR="005F2C99">
        <w:t xml:space="preserve">CSIR - </w:t>
      </w:r>
      <w:r w:rsidR="005F2C99" w:rsidRPr="005F2C99">
        <w:t>Central Building Research Institute, Roorkee</w:t>
      </w:r>
      <w:r w:rsidR="005F2C99">
        <w:t xml:space="preserve"> 247667</w:t>
      </w:r>
      <w:r w:rsidR="005F2C99" w:rsidRPr="005F2C99">
        <w:t>, India</w:t>
      </w:r>
    </w:p>
    <w:p w14:paraId="309C8C32" w14:textId="79053F29" w:rsidR="009C6683" w:rsidRPr="006809AE" w:rsidRDefault="009B2539" w:rsidP="006809AE">
      <w:pPr>
        <w:pStyle w:val="address"/>
      </w:pPr>
      <w:r w:rsidRPr="006809AE">
        <w:rPr>
          <w:vertAlign w:val="superscript"/>
        </w:rPr>
        <w:t>2</w:t>
      </w:r>
      <w:r w:rsidRPr="006809AE">
        <w:t xml:space="preserve"> </w:t>
      </w:r>
      <w:r w:rsidR="005F2C99" w:rsidRPr="005F2C99">
        <w:t>Academy of Scientific and Innovative Research</w:t>
      </w:r>
      <w:r w:rsidR="005F2C99">
        <w:t xml:space="preserve"> (AcSIR)</w:t>
      </w:r>
      <w:r w:rsidR="005F2C99" w:rsidRPr="005F2C99">
        <w:t>, Ghaziabad</w:t>
      </w:r>
      <w:r w:rsidR="005F2C99">
        <w:t xml:space="preserve"> 201002</w:t>
      </w:r>
      <w:r w:rsidR="005F2C99" w:rsidRPr="005F2C99">
        <w:t>, India</w:t>
      </w:r>
      <w:r w:rsidRPr="006809AE">
        <w:br/>
      </w:r>
      <w:r w:rsidR="005F2C99">
        <w:rPr>
          <w:rStyle w:val="e-mail"/>
        </w:rPr>
        <w:t>ajayc</w:t>
      </w:r>
      <w:r w:rsidRPr="006809AE">
        <w:rPr>
          <w:rStyle w:val="e-mail"/>
        </w:rPr>
        <w:t>@</w:t>
      </w:r>
      <w:r w:rsidR="005F2C99">
        <w:rPr>
          <w:rStyle w:val="e-mail"/>
        </w:rPr>
        <w:t>cbri.res</w:t>
      </w:r>
      <w:r w:rsidRPr="006809AE">
        <w:rPr>
          <w:rStyle w:val="e-mail"/>
        </w:rPr>
        <w:t>.</w:t>
      </w:r>
      <w:r w:rsidR="005F2C99">
        <w:rPr>
          <w:rStyle w:val="e-mail"/>
        </w:rPr>
        <w:t>in</w:t>
      </w:r>
    </w:p>
    <w:p w14:paraId="00BB2E17" w14:textId="0179F9A9" w:rsidR="009C6683" w:rsidRPr="00EE426C" w:rsidRDefault="009B2539" w:rsidP="00EE426C">
      <w:pPr>
        <w:pStyle w:val="abstract"/>
        <w:spacing w:after="0pt"/>
        <w:ind w:firstLine="0pt"/>
      </w:pPr>
      <w:r w:rsidRPr="00EE426C">
        <w:rPr>
          <w:b/>
          <w:bCs/>
        </w:rPr>
        <w:t xml:space="preserve">Abstract. </w:t>
      </w:r>
      <w:r w:rsidR="005F2C99" w:rsidRPr="005F2C99">
        <w:t>In the recent years, there is a paradigm shift in research interest to investigate the response of buildings from component-level to system-level, preferably on full-scale when subjected to cyclic lateral loading. Full-scale testing of buildings provides detailed understanding about the behaviour of structural system at global as well as local level. Static, quasi-static, pseudo-dynamic and shake table tests are the commonly adopted experimental techniques for full-scale testing of building systems. However, all these tests have their own merits and constraints in terms of test set-up, time, cost etc. Although ASTM E2126 provides test protocol for such investigation, there is a need for standardization while implementing these techniques. With this viewpoint, an attempt is made to present a standard test-setup for quasi-static assessment of a three-storey building. Test arrangements along with the lateral loading protocol for the proposed quasi-static conditions have also been discussed. Furthermore, this paper critically reviews the existing codal provisions for full-scale testing of buildings, along with the literature on shake table and pseudo-dynamic tests, thereby addressing the gap between guidelines and carried out experiments. The paper illustrates the minimum criteria for conducting full-scale tests on building system, best practices to be adopted for conducting such test, test protocol, response measurement etc, and evaluation of structural performance parameters</w:t>
      </w:r>
      <w:r w:rsidR="005F2C99">
        <w:t>.</w:t>
      </w:r>
    </w:p>
    <w:p w14:paraId="27E3C641" w14:textId="664F0B86" w:rsidR="009C6683" w:rsidRPr="00EE426C" w:rsidRDefault="009B2539" w:rsidP="00EE426C">
      <w:pPr>
        <w:pStyle w:val="keywords"/>
      </w:pPr>
      <w:r w:rsidRPr="00EE426C">
        <w:rPr>
          <w:b/>
          <w:bCs/>
        </w:rPr>
        <w:t>Keywords:</w:t>
      </w:r>
      <w:r w:rsidRPr="00EE426C">
        <w:t xml:space="preserve"> </w:t>
      </w:r>
      <w:r w:rsidR="005F2C99" w:rsidRPr="005F2C99">
        <w:t>Full-scale testing; quasi-static test; pseudo-dynamic test; shake table test; loading protocols; RCC building</w:t>
      </w:r>
      <w:r>
        <w:t>.</w:t>
      </w:r>
    </w:p>
    <w:p w14:paraId="6839714C" w14:textId="2E723792" w:rsidR="009C6683" w:rsidRDefault="00A306D6" w:rsidP="00C24DEF">
      <w:pPr>
        <w:pStyle w:val="heading1"/>
      </w:pPr>
      <w:r>
        <w:t>Introduction</w:t>
      </w:r>
    </w:p>
    <w:p w14:paraId="2C470F8B" w14:textId="3A46BD44" w:rsidR="00A306D6" w:rsidRDefault="00A306D6" w:rsidP="00A306D6">
      <w:pPr>
        <w:pStyle w:val="p1a"/>
      </w:pPr>
      <w:r w:rsidRPr="00A306D6">
        <w:t xml:space="preserve">The evaluation of structural performance through full-scale testing of buildings has gained significant traction in recent years, addressing the limitations inherent in component-level testing. Full-scale testing provides a complete understanding of the structural behaviour under real-world conditions. Unlike component-level testing, which isolates individual elements of a structure, full-scale testing captures the interactions and combined effects of all components, thereby offering a more accurate representation of a building's performance. Studies have shown that component-level testing may lead to misleading results due to the effect of boundary conditions and how different </w:t>
      </w:r>
      <w:r w:rsidRPr="00A306D6">
        <w:lastRenderedPageBreak/>
        <w:t>parts of a structure interact under load. For instance, Boughton</w:t>
      </w:r>
      <w:r w:rsidR="00297FA9">
        <w:t xml:space="preserve"> et al. </w:t>
      </w:r>
      <w:r w:rsidR="00297FA9">
        <w:fldChar w:fldCharType="begin" w:fldLock="1"/>
      </w:r>
      <w:r w:rsidR="00404F45">
        <w:instrText>ADDIN CSL_CITATION {"citationItems":[{"id":"ITEM-1","itemData":{"DOI":"10.3389/fbuil.2017.00021","ISSN":"2297-3362","author":[{"dropping-particle":"","family":"Boughton","given":"Geoffrey Neville","non-dropping-particle":"","parse-names":false,"suffix":""},{"dropping-particle":"","family":"Parackal","given":"Korah","non-dropping-particle":"","parse-names":false,"suffix":""},{"dropping-particle":"","family":"Satheeskumar","given":"Navaratnam","non-dropping-particle":"","parse-names":false,"suffix":""},{"dropping-particle":"","family":"Henderson","given":"David James","non-dropping-particle":"","parse-names":false,"suffix":""}],"container-title":"Frontiers in Built Environment","id":"ITEM-1","issued":{"date-parts":[["2017","4","7"]]},"title":"Development of a Full-Scale Structural Testing Program to Evaluate the Resistance of Australian Houses to Wind Loads","type":"article-journal","volume":"3"},"uris":["http://www.mendeley.com/documents/?uuid=ca0d2a65-8b52-488d-a4b5-4fbdde1f2546"]}],"mendeley":{"formattedCitation":"[1]","plainTextFormattedCitation":"[1]","previouslyFormattedCitation":"[1]"},"properties":{"noteIndex":0},"schema":"https://github.com/citation-style-language/schema/raw/master/csl-citation.json"}</w:instrText>
      </w:r>
      <w:r w:rsidR="00297FA9">
        <w:fldChar w:fldCharType="separate"/>
      </w:r>
      <w:r w:rsidR="008A5190" w:rsidRPr="008A5190">
        <w:rPr>
          <w:noProof/>
        </w:rPr>
        <w:t>[1]</w:t>
      </w:r>
      <w:r w:rsidR="00297FA9">
        <w:fldChar w:fldCharType="end"/>
      </w:r>
      <w:r w:rsidRPr="00A306D6">
        <w:t xml:space="preserve"> highlighted that component tests do not always take into account the complexities of load paths and stress distributions present in an actual building. Similarly, </w:t>
      </w:r>
      <w:r w:rsidR="00EC4125">
        <w:fldChar w:fldCharType="begin" w:fldLock="1"/>
      </w:r>
      <w:r w:rsidR="00404F45">
        <w:instrText>ADDIN CSL_CITATION {"citationItems":[{"id":"ITEM-1","itemData":{"DOI":"10.1016/j.engstruct.2016.03.039","ISSN":"01410296","abstract":"An overview of research on the development of the hybrid test method is presented. The maturity of the hybrid test method is mapped in order to provide context to individual research in the overall development of the test method. In the pseudo dynamic (PsD) test method, the equations of motion are solved using a time stepping numerical integration technique with the inertia and damping being numerically modelled whilst restoring force is physically measured over an extended timescale. Developments in continuous PsD testing led to the real-time hybrid test method and geographically distributed hybrid tests. A key aspect to the efficiency of hybrid testing is the substructuring technique where the critical structural subassemblies that are fundamental to the overall response of the structure are physically tested whilst the remainder of the structure whose response can be more easily predicted is numerically modelled. Much of the early research focused on developing the accuracy and efficiency of the test method, whereas more recently the method has matured to a level where the test method is applied purely as a dynamic testing technique. Developments in numerical integration methods, substructuring, experimental error reduction, delay compensation and speed of testing have led to a test method now in use as full-scale real-time dynamic testing method that is reliable, accurate, efficient and cost effective.","author":[{"dropping-particle":"","family":"McCrum","given":"D.P.","non-dropping-particle":"","parse-names":false,"suffix":""},{"dropping-particle":"","family":"Williams","given":"M.S.","non-dropping-particle":"","parse-names":false,"suffix":""}],"container-title":"Engineering Structures","id":"ITEM-1","issued":{"date-parts":[["2016","7"]]},"page":"240-261","title":"An overview of seismic hybrid testing of engineering structures","type":"article-journal","volume":"118"},"uris":["http://www.mendeley.com/documents/?uuid=058e83f8-19a9-4743-9dd9-0d872ccfa8bf"]}],"mendeley":{"formattedCitation":"[2]","plainTextFormattedCitation":"[2]","previouslyFormattedCitation":"[2]"},"properties":{"noteIndex":0},"schema":"https://github.com/citation-style-language/schema/raw/master/csl-citation.json"}</w:instrText>
      </w:r>
      <w:r w:rsidR="00EC4125">
        <w:fldChar w:fldCharType="separate"/>
      </w:r>
      <w:r w:rsidR="008A5190" w:rsidRPr="008A5190">
        <w:rPr>
          <w:noProof/>
        </w:rPr>
        <w:t>[2]</w:t>
      </w:r>
      <w:r w:rsidR="00EC4125">
        <w:fldChar w:fldCharType="end"/>
      </w:r>
      <w:r w:rsidRPr="00A306D6">
        <w:t xml:space="preserve"> emphasized that full-scale tests are indispensable for understanding failure mechanisms that cannot be observed in isolated component tests.</w:t>
      </w:r>
    </w:p>
    <w:p w14:paraId="168DB6AB" w14:textId="4ACA3B5B" w:rsidR="00A306D6" w:rsidRDefault="00A306D6" w:rsidP="00A306D6">
      <w:r w:rsidRPr="00A306D6">
        <w:t>Full-scale testing encompasses several methods, each designed to simulate different aspects of real-world loading conditions. Static testing involves applying gradually increasing loads to assess the structure's ultimate load-bearing capacity and deformation characteristics. Quasi-static testing, on the other hand, applies loads in a slow, controlled manner to simulate seismic loading conditions, capturing the structure's response over time. Pseudo-dynamic testing combines aspects of both static and dynamic tests, using computer simulations to apply realistic earthquake loads in a step-by-step manner. Finally, shake table tests involve mounting a full-scale structure on a large platform that can simulate ground motions experienced during an earthquake. Each of these methods has distinct advantages and limitations. Static tests are straightforward and relatively inexpensive but do not capture dynamic effects. Quasi-static and pseudo-dynamic tests offer a more realistic simulation of seismic conditions but require sophisticated equipment and are more time-consuming. Shake table tests provide the most realistic earthquake simulation but are the most costly and complex to perform.</w:t>
      </w:r>
      <w:r w:rsidR="00EC4125">
        <w:fldChar w:fldCharType="begin" w:fldLock="1"/>
      </w:r>
      <w:r w:rsidR="00404F45">
        <w:instrText>ADDIN CSL_CITATION {"citationItems":[{"id":"ITEM-1","itemData":{"DOI":"10.1002/suco.201900146","ISSN":"1464-4177","abstract":"In precast construction, standardized concrete elements are manufactured in a controlled environment followed by onsite installations. One such precast system is 3S building system (Strength, Safety, and Speed), which consists of RCC hollow columns with notches; RCC solid beams (“T” shape/“L” shape/Square Shape), RCC Stair flights, RCC shear walls, and Autoclave Aerated Concrete (AAC) or RCC precast slab. The current study focuses on seismic performance of this system, where a full‐scale two storey, “3S” precast RC building, was subjected to quasi‐static lateral loading. The experimental results show that the structure responded within elastic range at Life Safety (LS) performance level with minimal damage to the joints. The results are further compared to an analytical model in SAP2000 subjected to pushover analysis. Both the experimental and analytical results were found to be in agreement. Therefore, it is inferred that the 3S building system can perform satisfactorily under seismic loads.","author":[{"dropping-particle":"","family":"Chourasia","given":"Ajay","non-dropping-particle":"","parse-names":false,"suffix":""},{"dropping-particle":"","family":"Kajale","given":"Yogesh","non-dropping-particle":"","parse-names":false,"suffix":""},{"dropping-particle":"","family":"Singhal","given":"Shubham","non-dropping-particle":"","parse-names":false,"suffix":""},{"dropping-particle":"","family":"Parashar","given":"Jalaj","non-dropping-particle":"","parse-names":false,"suffix":""}],"container-title":"Structural Concrete","id":"ITEM-1","issue":"5","issued":{"date-parts":[["2020","10","27"]]},"page":"2011-2027","title":"Seismic performance assessment of two‐storey precast reinforced concrete building","type":"article-journal","volume":"21"},"uris":["http://www.mendeley.com/documents/?uuid=83ceef98-1d30-4b7a-b2d9-fa79dff20c26"]},{"id":"ITEM-2","itemData":{"author":[{"dropping-particle":"","family":"Kabeyasawa","given":"Toshikazu","non-dropping-particle":"","parse-names":false,"suffix":""},{"dropping-particle":"","family":"Mukai","given":"Tomohisa","non-dropping-particle":"","parse-names":false,"suffix":""},{"dropping-particle":"","family":"Fukuyama","given":"Hiroshi","non-dropping-particle":"","parse-names":false,"suffix":""},{"dropping-particle":"","family":"Suwada","given":"Haruhiko","non-dropping-particle":"","parse-names":false,"suffix":""},{"dropping-particle":"","family":"Kato","given":"Hiroto","non-dropping-particle":"","parse-names":false,"suffix":""}],"container-title":"16th World Conference on Earthquake Engineering","id":"ITEM-2","issued":{"date-parts":[["2017"]]},"title":"Full Scale Static Loading Test on a Five Story Reinforced Concrete Building (Part2: Damage Analysis)","type":"article-journal"},"uris":["http://www.mendeley.com/documents/?uuid=5d5421ea-f1ea-496a-a922-c20ccb014198"]}],"mendeley":{"formattedCitation":"[3, 4]","plainTextFormattedCitation":"[3, 4]","previouslyFormattedCitation":"[3, 4]"},"properties":{"noteIndex":0},"schema":"https://github.com/citation-style-language/schema/raw/master/csl-citation.json"}</w:instrText>
      </w:r>
      <w:r w:rsidR="00EC4125">
        <w:fldChar w:fldCharType="separate"/>
      </w:r>
      <w:r w:rsidR="008A5190" w:rsidRPr="008A5190">
        <w:rPr>
          <w:noProof/>
        </w:rPr>
        <w:t>[3, 4]</w:t>
      </w:r>
      <w:r w:rsidR="00EC4125">
        <w:fldChar w:fldCharType="end"/>
      </w:r>
      <w:r w:rsidRPr="00A306D6">
        <w:t xml:space="preserve"> </w:t>
      </w:r>
    </w:p>
    <w:p w14:paraId="1193E1F2" w14:textId="691E9D6E" w:rsidR="00A306D6" w:rsidRDefault="00A306D6" w:rsidP="00A306D6">
      <w:r w:rsidRPr="00A306D6">
        <w:t>Codal provisions play a crucial role in standardizing full-scale testing methods and ensuring consistent and reliable results. The ASTM E2126 standard</w:t>
      </w:r>
      <w:r w:rsidR="00642F48">
        <w:t xml:space="preserve"> </w:t>
      </w:r>
      <w:r w:rsidR="00642F48">
        <w:fldChar w:fldCharType="begin" w:fldLock="1"/>
      </w:r>
      <w:r w:rsidR="00E32269">
        <w:instrText>ADDIN CSL_CITATION {"citationItems":[{"id":"ITEM-1","itemData":{"DOI":"10.1520/E2126–19","author":[{"dropping-particle":"","family":"ASTM E2126-19","given":"","non-dropping-particle":"","parse-names":false,"suffix":""}],"id":"ITEM-1","issued":{"date-parts":[["2019"]]},"title":"Standard Test Methods for Cyclic (Reversed) Load Test for Shear Resistance of Vertical Elements of the Lateral Force Resisting Systems for Buildings","type":"report"},"uris":["http://www.mendeley.com/documents/?uuid=1349b2e3-7943-4e96-897f-359c19b28f67"]}],"mendeley":{"formattedCitation":"[5]","plainTextFormattedCitation":"[5]","previouslyFormattedCitation":"[5]"},"properties":{"noteIndex":0},"schema":"https://github.com/citation-style-language/schema/raw/master/csl-citation.json"}</w:instrText>
      </w:r>
      <w:r w:rsidR="00642F48">
        <w:fldChar w:fldCharType="separate"/>
      </w:r>
      <w:r w:rsidR="008A5190" w:rsidRPr="008A5190">
        <w:rPr>
          <w:noProof/>
        </w:rPr>
        <w:t>[5]</w:t>
      </w:r>
      <w:r w:rsidR="00642F48">
        <w:fldChar w:fldCharType="end"/>
      </w:r>
      <w:r w:rsidRPr="00A306D6">
        <w:t>, for example, outlines protocols for cyclic (reversed) loading, providing guidelines for test setups and load protocols. However, there are gaps in the current codal provisions that need addressing, especially concerning the testing of multi-storey buildings. Studies pointed out that tests on single or two-storey buildings often overlook the complexities introduced by boundary conditions, leading to incomplete assessments of structural performance</w:t>
      </w:r>
      <w:r w:rsidR="00642F48">
        <w:t xml:space="preserve"> </w:t>
      </w:r>
      <w:r w:rsidR="00642F48">
        <w:fldChar w:fldCharType="begin" w:fldLock="1"/>
      </w:r>
      <w:r w:rsidR="00E32269">
        <w:instrText>ADDIN CSL_CITATION {"citationItems":[{"id":"ITEM-1","itemData":{"DOI":"10.1002/tal.736","ISSN":"1541-7794","abstract":"A recently completed California Strong Motion Instrumentation Program (CSMIP) data interpretation project used recorded ground and floor motion data to evaluate a key ASCE/SEI 7‐05 (and 7‐10) equation for seismic design of acceleration‐sensitive building nonstructural components. CSMIP motions from 73 earthquakes recorded in 151 fixed‐base buildings were used in the evaluation. An improved equation was developed with two categories of revisions. First, the current code formula considers a linear relationship between the peak floor acceleration (PFA) and the relative height of the component in the building with a roof PFA that is three times that of the peak ground acceleration. The analyses of the recorded motions showed that improved results could be obtained by using a nonlinear relationship and by considering both the building approximate period, T a , and the level of ground motion. Second, the code formula considers a component amplification factor, a p , that takes values between 1.0 and 2.5 depending on the flexibility of the nonstructural component. Analyses showed that component amplification factor can be better represented using a three‐segment spectrum composed of a linear rise from 1.0 to maximum value of a p at short periods, a flat segment with the maximum value of a p at medium‐range periods and a nonlinear decaying segment at longer periods. The shape and amplitude of the spectrum were found to vary depending on T a . This paper evaluates tall buildings with at least 15 stories using the proposed equations and confirms that the revisions provide improvements in matching design equations with recorded response. Copyright © 2011 John Wiley &amp; Sons, Ltd.","author":[{"dropping-particle":"","family":"Fathali","given":"Saeed","non-dropping-particle":"","parse-names":false,"suffix":""},{"dropping-particle":"","family":"Lizundia","given":"Bret","non-dropping-particle":"","parse-names":false,"suffix":""}],"container-title":"The Structural Design of Tall and Special Buildings","id":"ITEM-1","issue":"S1","issued":{"date-parts":[["2011","12","12"]]},"page":"30-46","title":"Evaluation of current seismic design equations for nonstructural components in tall buildings using strong motion records","type":"article-journal","volume":"20"},"uris":["http://www.mendeley.com/documents/?uuid=5fa38ff9-44d3-43a5-ab52-c1ad738a3c2a"]},{"id":"ITEM-2","itemData":{"DOI":"10.1007/s10518-015-9752-z","ISSN":"1570-761X","abstract":"This paper presents the results of a series of shake-table tests on a half-scale, four-storey building with reinforced concrete and unreinforced masonry walls. Due to the lack of reference tests, the seismic behaviour of such mixed structures is poorly understood. The test unit was subjected to several runs of increasing intensity yielding performance states between minor damage and near collapse. Before the test, the expected peak table accelerations leading to different limit states were estimated using the capacity spectrum method, and the predicted values corresponded rather well to actual sustained accelerations. Next to these analyses, the paper describes the test unit, instrumentation and input motion, and comments on the response of the mixed structure in terms of damage evolution and global response quantities, such as force–displacement response and drift and acceleration profiles. The raw and post-processed data sets are made publically available, and all relevant information with regard to data organisation and post-processing procedure is described in an appendix to this paper. The test serves therefore as a benchmark for the validation of numerical models of such mixed structures. The project aims at providing a foundation for the development of seismic design and assessment methods of mixed structures, which are currently not covered by structural codes, including Eurocode 8.","author":[{"dropping-particle":"","family":"Beyer","given":"K.","non-dropping-particle":"","parse-names":false,"suffix":""},{"dropping-particle":"","family":"Tondelli","given":"M.","non-dropping-particle":"","parse-names":false,"suffix":""},{"dropping-particle":"","family":"Petry","given":"S.","non-dropping-particle":"","parse-names":false,"suffix":""},{"dropping-particle":"","family":"Peloso","given":"S.","non-dropping-particle":"","parse-names":false,"suffix":""}],"container-title":"Bulletin of Earthquake Engineering","id":"ITEM-2","issue":"10","issued":{"date-parts":[["2015","10","14"]]},"page":"3015-3064","publisher":"Springer Netherlands","title":"Dynamic testing of a four-storey building with reinforced concrete and unreinforced masonry walls: prediction, test results and data set","type":"article-journal","volume":"13"},"uris":["http://www.mendeley.com/documents/?uuid=eb7b69fb-5181-4117-935e-5d4e82bf6aa5"]}],"mendeley":{"formattedCitation":"[6, 7]","plainTextFormattedCitation":"[6, 7]","previouslyFormattedCitation":"[6, 7]"},"properties":{"noteIndex":0},"schema":"https://github.com/citation-style-language/schema/raw/master/csl-citation.json"}</w:instrText>
      </w:r>
      <w:r w:rsidR="00642F48">
        <w:fldChar w:fldCharType="separate"/>
      </w:r>
      <w:r w:rsidR="00404F45" w:rsidRPr="00404F45">
        <w:rPr>
          <w:noProof/>
        </w:rPr>
        <w:t>[6, 7]</w:t>
      </w:r>
      <w:r w:rsidR="00642F48">
        <w:fldChar w:fldCharType="end"/>
      </w:r>
      <w:r w:rsidRPr="00A306D6">
        <w:t>. Furthermore, the lack of standardized test setups and protocols across different testing facilities complicates the comparison of results and the development of universal design guidelines.</w:t>
      </w:r>
    </w:p>
    <w:p w14:paraId="340F124F" w14:textId="3E8142F8" w:rsidR="00A306D6" w:rsidRDefault="00A306D6" w:rsidP="00A306D6">
      <w:r w:rsidRPr="00A306D6">
        <w:t>However, conducting full-scale tests presents numerous challenges that researchers must navigate to obtain accurate and reliable results. This paper aims to provide a comprehensive understanding to conduct a full-scale testing of building, addressing the gaps in existing guidelines and providing a framework for future research. By establishing clear protocols for test arrangements, loading conditions, and response measurements, we can enhance the reliability and applicability of full-scale testing outcomes, ultimately contributing to safer and more resilient building designs</w:t>
      </w:r>
      <w:r w:rsidR="00642F48">
        <w:t xml:space="preserve"> </w:t>
      </w:r>
      <w:r w:rsidR="00642F48">
        <w:fldChar w:fldCharType="begin" w:fldLock="1"/>
      </w:r>
      <w:r w:rsidR="00E32269">
        <w:instrText>ADDIN CSL_CITATION {"citationItems":[{"id":"ITEM-1","itemData":{"DOI":"10.1002/eqe.1097","ISSN":"0098-8847","abstract":"A series of full‐scale shaking table tests are conducted using the E‐Defense shaking table facility on a base‐isolated four‐story RC hospital structure. A variety of furniture items, medical appliances, and service utilities are placed on the hospital specimen in as realistic a manner as possible. Four ground motions are adopted, including recorded near‐fault ground motions and synthesized long‐period, long‐duration ground motions. The test results show that the base‐isolated system performed very effectively against near‐fault ground motions due to significant reduction in the floor acceleration response, and operability and functionality of the hospital service is improved significantly as compared with the case observed for the corresponding base‐fixed system. Against the long‐period ground motion, however, the hospital service is difficult to maintain, primarily because of the significant motion of furniture items and medical appliances supported by casters. Resonance accentuated large displacements and velocities on the floors of the base‐isolated system, which causes such furniture items and medical appliances to slide, sometimes more than 3 m, resulting in occasional collision with other furnitures or against the surrounding partition walls. It is notable that a key to maintaining the function of the medical facilities is to securely lock the casters of furniture and medical appliances. Copyright © 2011 John Wiley &amp; Sons, Ltd.","author":[{"dropping-particle":"","family":"Sato","given":"Eiji","non-dropping-particle":"","parse-names":false,"suffix":""},{"dropping-particle":"","family":"Furukawa","given":"Sachi","non-dropping-particle":"","parse-names":false,"suffix":""},{"dropping-particle":"","family":"Kakehi","given":"Atsuo","non-dropping-particle":"","parse-names":false,"suffix":""},{"dropping-particle":"","family":"Nakashima","given":"Masayoshi","non-dropping-particle":"","parse-names":false,"suffix":""}],"container-title":"Earthquake Engineering &amp; Structural Dynamics","id":"ITEM-1","issue":"13","issued":{"date-parts":[["2011","10","25"]]},"page":"1435-1453","title":"Full‐scale shaking table test for examination of safety and functionality of base‐isolated medical facilities","type":"article-journal","volume":"40"},"uris":["http://www.mendeley.com/documents/?uuid=fcf4a75b-5ded-4fd4-b761-1c21408024f5"]},{"id":"ITEM-2","itemData":{"DOI":"10.1061/(ASCE)ST.1943-541X.0001755","ISSN":"0733-9445","abstract":"AbstractThe level of structural damage and the associated economic impact caused by recent earthquakes worldwide have spurred an increased interest in high-performance seismic-resisting systems tha...","author":[{"dropping-particle":"","family":"Gavridou","given":"Sofia","non-dropping-particle":"","parse-names":false,"suffix":""},{"dropping-particle":"","family":"Wallace","given":"John W.","non-dropping-particle":"","parse-names":false,"suffix":""},{"dropping-particle":"","family":"Nagae","given":"Takuya","non-dropping-particle":"","parse-names":false,"suffix":""},{"dropping-particle":"","family":"Matsumori","given":"Taizo","non-dropping-particle":"","parse-names":false,"suffix":""},{"dropping-particle":"","family":"Tahara","given":"Kenich","non-dropping-particle":"","parse-names":false,"suffix":""},{"dropping-particle":"","family":"Fukuyama","given":"Kunio","non-dropping-particle":"","parse-names":false,"suffix":""}],"container-title":"Journal of Structural Engineering","id":"ITEM-2","issue":"6","issued":{"date-parts":[["2017","6"]]},"page":"1-13","title":"Shake-Table Test of a Full-Scale 4-Story Precast Concrete Building. I: Overview and Experimental Results","type":"article-journal","volume":"143"},"uris":["http://www.mendeley.com/documents/?uuid=847df607-a7b2-4447-8046-e5e491572b7c"]}],"mendeley":{"formattedCitation":"[8, 9]","plainTextFormattedCitation":"[8, 9]","previouslyFormattedCitation":"[8, 9]"},"properties":{"noteIndex":0},"schema":"https://github.com/citation-style-language/schema/raw/master/csl-citation.json"}</w:instrText>
      </w:r>
      <w:r w:rsidR="00642F48">
        <w:fldChar w:fldCharType="separate"/>
      </w:r>
      <w:r w:rsidR="00404F45" w:rsidRPr="00404F45">
        <w:rPr>
          <w:noProof/>
        </w:rPr>
        <w:t>[8, 9]</w:t>
      </w:r>
      <w:r w:rsidR="00642F48">
        <w:fldChar w:fldCharType="end"/>
      </w:r>
      <w:r w:rsidRPr="00A306D6">
        <w:t>.</w:t>
      </w:r>
    </w:p>
    <w:p w14:paraId="5270330F" w14:textId="581B55D9" w:rsidR="00A306D6" w:rsidRDefault="00A306D6" w:rsidP="00A306D6">
      <w:pPr>
        <w:pStyle w:val="heading1"/>
      </w:pPr>
      <w:r>
        <w:t>Full-Scale Testing Method</w:t>
      </w:r>
    </w:p>
    <w:p w14:paraId="00E2CC16" w14:textId="623D6D7F" w:rsidR="00A306D6" w:rsidRDefault="00A306D6" w:rsidP="00A306D6">
      <w:pPr>
        <w:pStyle w:val="p1a"/>
      </w:pPr>
      <w:r w:rsidRPr="00A306D6">
        <w:t>Full-scale structural testing methods are critical for understanding the behaviour of buildings under various load conditions. Each method offers unique insights and presents its own set of advantages and limitations. This section delves into the details of the four primary full-scale testing methods: static testing, quasi-static testing, pseudo-dynamic testing, and shake table testing.</w:t>
      </w:r>
    </w:p>
    <w:p w14:paraId="7F9E7D77" w14:textId="7E104131" w:rsidR="00A306D6" w:rsidRDefault="00A306D6" w:rsidP="00A306D6">
      <w:r w:rsidRPr="00A306D6">
        <w:lastRenderedPageBreak/>
        <w:t>Static testing involves applying loads gradually and steadily to a structure until failure occurs. This method helps in understanding the ultimate load-bearing capacity and the deformation characteristics of the structure. Static tests are straightforward to conduct and require less complex loading equipment compared to dynamic testing setups, making them a cost-effective option. Moreover, static testing provides comprehensive data on the load-deformation behaviour of the structure, which is essential for understanding material properties and structural performance</w:t>
      </w:r>
      <w:r w:rsidR="00695C43">
        <w:t xml:space="preserve"> </w:t>
      </w:r>
      <w:r w:rsidR="00695C43">
        <w:fldChar w:fldCharType="begin" w:fldLock="1"/>
      </w:r>
      <w:r w:rsidR="00E32269">
        <w:instrText>ADDIN CSL_CITATION {"citationItems":[{"id":"ITEM-1","itemData":{"DOI":"10.3846/13923730.2017.1319411","ISSN":"1392-3730","abstract":"This paper focuses on development of the high energy saving timber building and ecological technology protecting environment in civil engineering. Wood framed with sheathing, large panel structures became more popular building constructions in Poland last decade. Experimental tests and numerical analysis of panels and complete wood framed building have been taken into account. Typical two-story residential building was selected for test. Test of three dimensional (3D) whole building was conducted on the base of experimental investigations results of large panel similar to those used in building structure. Also adequate tests of materials and connections were accompanying of the whole structure investigations. Obtained results were adopted in numerical models elaborated for wall and floor panels and in 3D model of whole building. Load -displacements characteristics were acquired from tests and numerical models. The displacements computed from 3D numerical model were 10–20% higher than from experiment. Experimentally ob-tained lower displacements than those from analytical analysis are resulted from higher stiffness of wall system due to diaphragms interconnections, their common interaction and three-dimensional character of building structure. Presented research analyzed method of computation of internal forces in building as well in the range of engineering methods in the form of rigid beam scheme up to the advanced methods using 3D spatial model adopting FEM.","author":[{"dropping-particle":"","family":"Malesza","given":"Jaroslaw","non-dropping-particle":"","parse-names":false,"suffix":""},{"dropping-particle":"","family":"Miedzialowski","given":"Czeslaw","non-dropping-particle":"","parse-names":false,"suffix":""},{"dropping-particle":"","family":"Ustinovichius","given":"Leonas","non-dropping-particle":"","parse-names":false,"suffix":""}],"container-title":"JOURNAL OF CIVIL ENGINEERING AND MANAGEMENT","id":"ITEM-1","issue":"6","issued":{"date-parts":[["2017","6","22"]]},"page":"814-835","title":"Tests on full-scale and static analysis models of the wood-framed building stucture horizontaly loaded","type":"article-journal","volume":"23"},"uris":["http://www.mendeley.com/documents/?uuid=a8455f3b-0135-41cf-9976-321d06c9becb"]}],"mendeley":{"formattedCitation":"[10]","plainTextFormattedCitation":"[10]","previouslyFormattedCitation":"[10]"},"properties":{"noteIndex":0},"schema":"https://github.com/citation-style-language/schema/raw/master/csl-citation.json"}</w:instrText>
      </w:r>
      <w:r w:rsidR="00695C43">
        <w:fldChar w:fldCharType="separate"/>
      </w:r>
      <w:r w:rsidR="00404F45" w:rsidRPr="00404F45">
        <w:rPr>
          <w:noProof/>
        </w:rPr>
        <w:t>[10]</w:t>
      </w:r>
      <w:r w:rsidR="00695C43">
        <w:fldChar w:fldCharType="end"/>
      </w:r>
      <w:r w:rsidRPr="00A306D6">
        <w:t>. However, static tests do not account for dynamic effects such as those experienced during earthquakes or wind loads, which limits their applicability in understanding behaviour under such conditions. The gradual application of loads can also be time-consuming, particularly for large or complex structures, and static testing may not reveal certain failure mechanisms that occur under dynamic loading conditions</w:t>
      </w:r>
      <w:r w:rsidR="00053BE7">
        <w:t xml:space="preserve"> </w:t>
      </w:r>
      <w:r w:rsidR="00053BE7">
        <w:fldChar w:fldCharType="begin" w:fldLock="1"/>
      </w:r>
      <w:r w:rsidR="00E32269">
        <w:instrText>ADDIN CSL_CITATION {"citationItems":[{"id":"ITEM-1","itemData":{"author":[{"dropping-particle":"","family":"Kabeyasawa","given":"Toshikazu","non-dropping-particle":"","parse-names":false,"suffix":""},{"dropping-particle":"","family":"Mukai","given":"Tomohisa","non-dropping-particle":"","parse-names":false,"suffix":""},{"dropping-particle":"","family":"Fukuyama","given":"Hiroshi","non-dropping-particle":"","parse-names":false,"suffix":""},{"dropping-particle":"","family":"Suwada","given":"Haruhiko","non-dropping-particle":"","parse-names":false,"suffix":""},{"dropping-particle":"","family":"Kato","given":"Hiroto","non-dropping-particle":"","parse-names":false,"suffix":""}],"container-title":"16th World Conference on Earthquake Engineering","id":"ITEM-1","issued":{"date-parts":[["2017"]]},"title":"Full Scale Static Loading Test on a Five Story Reinforced Concrete Building (Part2: Damage Analysis)","type":"article-journal"},"uris":["http://www.mendeley.com/documents/?uuid=5d5421ea-f1ea-496a-a922-c20ccb014198"]},{"id":"ITEM-2","itemData":{"DOI":"10.3390/app13020834","ISSN":"2076-3417","abstract":"The heritage of existing road infrastructures and in particular of bridges consists of structures that are approaching or exceeding their designed service life. Detrimental causes such as aging, fatigue and deterioration processes other than variation in loading conditions introduce uncertainties that make structural assessment a challenging task. Experimental data on their performances are crucial for a proper calibration of numerical models able to predict their behavior and life-cycle structural performance. In this scenario, an experimental research program was established with the aim of investigating a set of 50-year-old prestressed concrete bridge girders that were recovered from a decommissioned bridge. The activities included initial non-destructive tests, and then full-scale load tests followed by a destructive test on the material samples. This paper reports the experimental results of the full-scale tests conducted on the first group of four I-beams assumed to be in good condition from visual inspection at the time of testing. Loading tests were performed using a specifically designed steel reaction frame and a test setup equipment, as detailed in the present work. Due to the structural response of this first group of girders, a uniform behavior was found at both service and ultimate conditions. The failure mechanism was characterized by the crushing of the cast-in-situ top slab corresponding to a limited deflection, highlighting a non-ductile behavior. The outcomes of the experimental research are expected to provide new data for the life-cycle safety assessment of existing bridges through an extended database of validated experimental tests and models.","author":[{"dropping-particle":"","family":"Savino","given":"Pierclaudio","non-dropping-particle":"","parse-names":false,"suffix":""},{"dropping-particle":"","family":"Tondolo","given":"Francesco","non-dropping-particle":"","parse-names":false,"suffix":""},{"dropping-particle":"","family":"Sabia","given":"Donato","non-dropping-particle":"","parse-names":false,"suffix":""},{"dropping-particle":"","family":"Quattrone","given":"Antonino","non-dropping-particle":"","parse-names":false,"suffix":""},{"dropping-particle":"","family":"Biondini","given":"Fabio","non-dropping-particle":"","parse-names":false,"suffix":""},{"dropping-particle":"","family":"Rosati","given":"Gianpaolo","non-dropping-particle":"","parse-names":false,"suffix":""},{"dropping-particle":"","family":"Anghileri","given":"Mattia","non-dropping-particle":"","parse-names":false,"suffix":""},{"dropping-particle":"","family":"Chiaia","given":"Bernardino","non-dropping-particle":"","parse-names":false,"suffix":""}],"container-title":"Applied Sciences","id":"ITEM-2","issue":"2","issued":{"date-parts":[["2023","1","7"]]},"page":"834","title":"Large-Scale Experimental Static Testing on 50-Year-Old Prestressed Concrete Bridge Girders","type":"article-journal","volume":"13"},"uris":["http://www.mendeley.com/documents/?uuid=db585a79-36a2-4e3e-93d5-2367d14130e9"]}],"mendeley":{"formattedCitation":"[4, 11]","plainTextFormattedCitation":"[4, 11]","previouslyFormattedCitation":"[4, 11]"},"properties":{"noteIndex":0},"schema":"https://github.com/citation-style-language/schema/raw/master/csl-citation.json"}</w:instrText>
      </w:r>
      <w:r w:rsidR="00053BE7">
        <w:fldChar w:fldCharType="separate"/>
      </w:r>
      <w:r w:rsidR="00404F45" w:rsidRPr="00404F45">
        <w:rPr>
          <w:noProof/>
        </w:rPr>
        <w:t>[4, 11]</w:t>
      </w:r>
      <w:r w:rsidR="00053BE7">
        <w:fldChar w:fldCharType="end"/>
      </w:r>
      <w:r w:rsidRPr="00A306D6">
        <w:t>.</w:t>
      </w:r>
    </w:p>
    <w:p w14:paraId="22C826A7" w14:textId="77777777" w:rsidR="00A647ED" w:rsidRDefault="00A647ED" w:rsidP="00A306D6"/>
    <w:p w14:paraId="08D87FF0" w14:textId="7E1BE2EA" w:rsidR="00551169" w:rsidRDefault="00551169" w:rsidP="00A306D6">
      <w:r>
        <w:rPr>
          <w:noProof/>
        </w:rPr>
        <w:drawing>
          <wp:inline distT="0" distB="0" distL="0" distR="0" wp14:anchorId="453767FE" wp14:editId="346591EF">
            <wp:extent cx="4392930" cy="2240280"/>
            <wp:effectExtent l="0" t="0" r="7620" b="7620"/>
            <wp:docPr id="1215774349" name="Picture 3"/>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392930" cy="2240280"/>
                    </a:xfrm>
                    <a:prstGeom prst="rect">
                      <a:avLst/>
                    </a:prstGeom>
                    <a:noFill/>
                    <a:ln>
                      <a:noFill/>
                    </a:ln>
                  </pic:spPr>
                </pic:pic>
              </a:graphicData>
            </a:graphic>
          </wp:inline>
        </w:drawing>
      </w:r>
    </w:p>
    <w:p w14:paraId="7FB6382D" w14:textId="7A11EBED" w:rsidR="00A647ED" w:rsidRDefault="00A647ED" w:rsidP="00A647ED">
      <w:pPr>
        <w:ind w:firstLine="0pt"/>
      </w:pPr>
      <w:bookmarkStart w:id="0" w:name="_Hlk177311425"/>
      <w:r>
        <w:rPr>
          <w:b/>
        </w:rPr>
        <w:t xml:space="preserve">Fig. </w:t>
      </w:r>
      <w:r>
        <w:rPr>
          <w:b/>
        </w:rPr>
        <w:fldChar w:fldCharType="begin"/>
      </w:r>
      <w:r>
        <w:rPr>
          <w:b/>
        </w:rPr>
        <w:instrText xml:space="preserve"> SEQ "Figure" \* MERGEFORMAT </w:instrText>
      </w:r>
      <w:r>
        <w:rPr>
          <w:b/>
        </w:rPr>
        <w:fldChar w:fldCharType="separate"/>
      </w:r>
      <w:r>
        <w:rPr>
          <w:b/>
          <w:noProof/>
        </w:rPr>
        <w:t>1</w:t>
      </w:r>
      <w:r>
        <w:rPr>
          <w:b/>
        </w:rPr>
        <w:fldChar w:fldCharType="end"/>
      </w:r>
      <w:r>
        <w:rPr>
          <w:b/>
        </w:rPr>
        <w:t>.</w:t>
      </w:r>
      <w:r>
        <w:t xml:space="preserve"> </w:t>
      </w:r>
      <w:bookmarkEnd w:id="0"/>
      <w:r w:rsidR="00551169" w:rsidRPr="00551169">
        <w:t xml:space="preserve">Four actuator loading set-up on top storey of a Static Full-scale Test </w:t>
      </w:r>
      <w:r w:rsidR="00053BE7">
        <w:fldChar w:fldCharType="begin" w:fldLock="1"/>
      </w:r>
      <w:r w:rsidR="00404F45">
        <w:instrText>ADDIN CSL_CITATION {"citationItems":[{"id":"ITEM-1","itemData":{"author":[{"dropping-particle":"","family":"Kabeyasawa","given":"Toshikazu","non-dropping-particle":"","parse-names":false,"suffix":""},{"dropping-particle":"","family":"Mukai","given":"Tomohisa","non-dropping-particle":"","parse-names":false,"suffix":""},{"dropping-particle":"","family":"Fukuyama","given":"Hiroshi","non-dropping-particle":"","parse-names":false,"suffix":""},{"dropping-particle":"","family":"Suwada","given":"Haruhiko","non-dropping-particle":"","parse-names":false,"suffix":""},{"dropping-particle":"","family":"Kato","given":"Hiroto","non-dropping-particle":"","parse-names":false,"suffix":""}],"container-title":"16th World Conference on Earthquake Engineering","id":"ITEM-1","issued":{"date-parts":[["2017"]]},"title":"Full Scale Static Loading Test on a Five Story Reinforced Concrete Building (Part2: Damage Analysis)","type":"article-journal"},"uris":["http://www.mendeley.com/documents/?uuid=5d5421ea-f1ea-496a-a922-c20ccb014198"]}],"mendeley":{"formattedCitation":"[4]","plainTextFormattedCitation":"[4]","previouslyFormattedCitation":"[4]"},"properties":{"noteIndex":0},"schema":"https://github.com/citation-style-language/schema/raw/master/csl-citation.json"}</w:instrText>
      </w:r>
      <w:r w:rsidR="00053BE7">
        <w:fldChar w:fldCharType="separate"/>
      </w:r>
      <w:r w:rsidR="008A5190" w:rsidRPr="008A5190">
        <w:rPr>
          <w:noProof/>
        </w:rPr>
        <w:t>[4]</w:t>
      </w:r>
      <w:r w:rsidR="00053BE7">
        <w:fldChar w:fldCharType="end"/>
      </w:r>
    </w:p>
    <w:p w14:paraId="7040ECDB" w14:textId="3522572F" w:rsidR="00A306D6" w:rsidRDefault="00A647ED" w:rsidP="00A306D6">
      <w:r w:rsidRPr="00A647ED">
        <w:t>Quasi-static testing is designed to simulate seismic loading conditions by applying loads in a slow, controlled manner. This method captures the structure’s response over time, making it valuable for seismic performance evaluation. Quasi-static tests can closely simulate the conditions experienced during an earthquake, including cyclic loading patterns, and provide detailed insights into the hysteretic behaviour of structures, which is crucial for understanding energy dissipation and the potential for plastic deformation</w:t>
      </w:r>
      <w:r w:rsidR="00053BE7">
        <w:t xml:space="preserve"> </w:t>
      </w:r>
      <w:r w:rsidR="00F34996">
        <w:fldChar w:fldCharType="begin" w:fldLock="1"/>
      </w:r>
      <w:r w:rsidR="00E32269">
        <w:instrText>ADDIN CSL_CITATION {"citationItems":[{"id":"ITEM-1","itemData":{"DOI":"10.1002/eqe.1131","ISSN":"0098-8847","abstract":"The results of experimental tests carried out on reinforced concrete (RC) full‐scale 2‐storey 2‐bays framed buildings are presented. The unretrofitted frame was designed for gravity loads only and without seismic details; such frame was assumed as a benchmark system in this study. A similar RC frame was retrofitted with buckling‐restrained braces (BRBs). The earthquake structural performance of both prototypes was investigated experimentally using displacement‐controlled pushover static and cyclic lateral loads. Modal response properties of the prototypes were also determined before and after the occurrence of structural damage. The results of the dynamic response analyses were utilized to assess the existing design rules for the estimation of the elastic and inelastic period of vibrations. Similarly, the values of equivalent damping were compared with code‐base relationships. It was found that the existing formulations need major revisions when they are used to predict the structural response of as‐built RC framed buildings. The equivalent damping ratio ξ eq was augmented by more than 50% when the BRBs was employed as bracing system. For the retrofitted frame, the overstrength Ω and the ductility µ are 1.6 and 4.1, respectively; the estimated R ‐factor is 6.5. The use of BRBs is thus a viable means to enhance efficiently the lateral stiffness and strength, the energy absorption and dissipation capacity of the existing RC substandard frame buildings. The foundation systems and the existing members of the superstructure are generally not overstressed as the seismic demand imposed on them can be controlled by the axial stiffness and the yielding force of the BRBs. Copyright © 2011 John Wiley &amp; Sons, Ltd.","author":[{"dropping-particle":"","family":"Sarno","given":"L.","non-dropping-particle":"Di","parse-names":false,"suffix":""},{"dropping-particle":"","family":"Manfredi","given":"G.","non-dropping-particle":"","parse-names":false,"suffix":""}],"container-title":"Earthquake Engineering &amp; Structural Dynamics","id":"ITEM-1","issue":"2","issued":{"date-parts":[["2012","2","16"]]},"page":"315-333","title":"Experimental tests on full‐scale RC unretrofitted frame and retrofitted with buckling‐restrained braces","type":"article-journal","volume":"41"},"uris":["http://www.mendeley.com/documents/?uuid=d8c4b7bc-bc0c-46a2-b4c2-1e082a4458fe"]}],"mendeley":{"formattedCitation":"[12]","plainTextFormattedCitation":"[12]","previouslyFormattedCitation":"[12]"},"properties":{"noteIndex":0},"schema":"https://github.com/citation-style-language/schema/raw/master/csl-citation.json"}</w:instrText>
      </w:r>
      <w:r w:rsidR="00F34996">
        <w:fldChar w:fldCharType="separate"/>
      </w:r>
      <w:r w:rsidR="00404F45" w:rsidRPr="00404F45">
        <w:rPr>
          <w:noProof/>
        </w:rPr>
        <w:t>[12]</w:t>
      </w:r>
      <w:r w:rsidR="00F34996">
        <w:fldChar w:fldCharType="end"/>
      </w:r>
      <w:r w:rsidRPr="00A647ED">
        <w:t>. The controlled application of loads allows for precise measurement of the structure’s response to cyclic loading. However, quasi-static tests are also time-consuming due to the slow application of loads, which can extend the duration of the testing process. The setup for quasi-static testing is also more complex than static testing, requiring advanced equipment to apply and control the cyclic loads, and they do not fully replicate the real-time dynamic effects of an earthquake</w:t>
      </w:r>
      <w:r w:rsidR="00053BE7">
        <w:t xml:space="preserve"> </w:t>
      </w:r>
      <w:r w:rsidR="00053BE7">
        <w:fldChar w:fldCharType="begin" w:fldLock="1"/>
      </w:r>
      <w:r w:rsidR="00E32269">
        <w:instrText>ADDIN CSL_CITATION {"citationItems":[{"id":"ITEM-1","itemData":{"author":[{"dropping-particle":"","family":"Gupta","given":"Akshay","non-dropping-particle":"","parse-names":false,"suffix":""},{"dropping-particle":"","family":"Krawinkler","given":"Helmut","non-dropping-particle":"","parse-names":false,"suffix":""}],"id":"ITEM-1","issue":"132","issued":{"date-parts":[["1999"]]},"title":"Seismic Demands for Performance Evaluation of Steel Moment Resisting Frame Structures","type":"report"},"uris":["http://www.mendeley.com/documents/?uuid=cbc2bd45-43a2-4573-81d3-6cccc07bdf7b"]}],"mendeley":{"formattedCitation":"[13]","plainTextFormattedCitation":"[13]","previouslyFormattedCitation":"[13]"},"properties":{"noteIndex":0},"schema":"https://github.com/citation-style-language/schema/raw/master/csl-citation.json"}</w:instrText>
      </w:r>
      <w:r w:rsidR="00053BE7">
        <w:fldChar w:fldCharType="separate"/>
      </w:r>
      <w:r w:rsidR="00404F45" w:rsidRPr="00404F45">
        <w:rPr>
          <w:noProof/>
        </w:rPr>
        <w:t>[13]</w:t>
      </w:r>
      <w:r w:rsidR="00053BE7">
        <w:fldChar w:fldCharType="end"/>
      </w:r>
      <w:r w:rsidR="00F34996">
        <w:t>.</w:t>
      </w:r>
      <w:r w:rsidRPr="00A647ED">
        <w:t xml:space="preserve"> A displacement-controlled quasi-static loading applied at both the first and second-story levels is used by Chourasia et al. </w:t>
      </w:r>
      <w:r w:rsidR="00053BE7">
        <w:fldChar w:fldCharType="begin" w:fldLock="1"/>
      </w:r>
      <w:r w:rsidR="00404F45">
        <w:instrText>ADDIN CSL_CITATION {"citationItems":[{"id":"ITEM-1","itemData":{"DOI":"10.1002/suco.201900146","ISSN":"1464-4177","abstract":"In precast construction, standardized concrete elements are manufactured in a controlled environment followed by onsite installations. One such precast system is 3S building system (Strength, Safety, and Speed), which consists of RCC hollow columns with notches; RCC solid beams (“T” shape/“L” shape/Square Shape), RCC Stair flights, RCC shear walls, and Autoclave Aerated Concrete (AAC) or RCC precast slab. The current study focuses on seismic performance of this system, where a full‐scale two storey, “3S” precast RC building, was subjected to quasi‐static lateral loading. The experimental results show that the structure responded within elastic range at Life Safety (LS) performance level with minimal damage to the joints. The results are further compared to an analytical model in SAP2000 subjected to pushover analysis. Both the experimental and analytical results were found to be in agreement. Therefore, it is inferred that the 3S building system can perform satisfactorily under seismic loads.","author":[{"dropping-particle":"","family":"Chourasia","given":"Ajay","non-dropping-particle":"","parse-names":false,"suffix":""},{"dropping-particle":"","family":"Kajale","given":"Yogesh","non-dropping-particle":"","parse-names":false,"suffix":""},{"dropping-particle":"","family":"Singhal","given":"Shubham","non-dropping-particle":"","parse-names":false,"suffix":""},{"dropping-particle":"","family":"Parashar","given":"Jalaj","non-dropping-particle":"","parse-names":false,"suffix":""}],"container-title":"Structural Concrete","id":"ITEM-1","issue":"5","issued":{"date-parts":[["2020","10","27"]]},"page":"2011-2027","title":"Seismic performance assessment of two‐storey precast reinforced concrete building","type":"article-journal","volume":"21"},"uris":["http://www.mendeley.com/documents/?uuid=83ceef98-1d30-4b7a-b2d9-fa79dff20c26"]}],"mendeley":{"formattedCitation":"[3]","plainTextFormattedCitation":"[3]","previouslyFormattedCitation":"[3]"},"properties":{"noteIndex":0},"schema":"https://github.com/citation-style-language/schema/raw/master/csl-citation.json"}</w:instrText>
      </w:r>
      <w:r w:rsidR="00053BE7">
        <w:fldChar w:fldCharType="separate"/>
      </w:r>
      <w:r w:rsidR="008A5190" w:rsidRPr="008A5190">
        <w:rPr>
          <w:noProof/>
        </w:rPr>
        <w:t>[3]</w:t>
      </w:r>
      <w:r w:rsidR="00053BE7">
        <w:fldChar w:fldCharType="end"/>
      </w:r>
      <w:r w:rsidRPr="00A647ED">
        <w:t xml:space="preserve"> as shown in Fig. 2. The loading was conducted in cycles with increasing amplitudes, in accordance with ASTM E2126, to observe the structural behaviour under simulated earthquake conditions. One of the primary challenges </w:t>
      </w:r>
      <w:r w:rsidRPr="00A647ED">
        <w:lastRenderedPageBreak/>
        <w:t>encountered during their test was managing the load distribution and ensuring accurate simulation of in-situ conditions, such as the proper connection between precast components.</w:t>
      </w:r>
    </w:p>
    <w:p w14:paraId="5DAC5720" w14:textId="77777777" w:rsidR="00A647ED" w:rsidRDefault="00A647ED" w:rsidP="00A306D6"/>
    <w:p w14:paraId="70838736" w14:textId="186E2E81" w:rsidR="00551169" w:rsidRDefault="00551169" w:rsidP="00A306D6">
      <w:r w:rsidRPr="00CE31D6">
        <w:rPr>
          <w:noProof/>
          <w:sz w:val="24"/>
          <w:szCs w:val="24"/>
        </w:rPr>
        <w:drawing>
          <wp:inline distT="0" distB="0" distL="0" distR="0" wp14:anchorId="55FAD3B1" wp14:editId="4135CD65">
            <wp:extent cx="4392930" cy="2365836"/>
            <wp:effectExtent l="0" t="0" r="7620" b="0"/>
            <wp:docPr id="2089158467" name="Picture 1"/>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392930" cy="2365836"/>
                    </a:xfrm>
                    <a:prstGeom prst="rect">
                      <a:avLst/>
                    </a:prstGeom>
                    <a:noFill/>
                    <a:ln>
                      <a:noFill/>
                    </a:ln>
                  </pic:spPr>
                </pic:pic>
              </a:graphicData>
            </a:graphic>
          </wp:inline>
        </w:drawing>
      </w:r>
    </w:p>
    <w:p w14:paraId="44709A49" w14:textId="1FB8FABC" w:rsidR="00A647ED" w:rsidRDefault="00A647ED" w:rsidP="00A647ED">
      <w:pPr>
        <w:ind w:firstLine="0pt"/>
      </w:pPr>
      <w:r>
        <w:rPr>
          <w:b/>
        </w:rPr>
        <w:t xml:space="preserve">Fig. </w:t>
      </w:r>
      <w:r>
        <w:rPr>
          <w:b/>
        </w:rPr>
        <w:fldChar w:fldCharType="begin"/>
      </w:r>
      <w:r>
        <w:rPr>
          <w:b/>
        </w:rPr>
        <w:instrText xml:space="preserve"> SEQ "Figure" \* MERGEFORMAT </w:instrText>
      </w:r>
      <w:r>
        <w:rPr>
          <w:b/>
        </w:rPr>
        <w:fldChar w:fldCharType="separate"/>
      </w:r>
      <w:r>
        <w:rPr>
          <w:b/>
          <w:noProof/>
        </w:rPr>
        <w:t>2</w:t>
      </w:r>
      <w:r>
        <w:rPr>
          <w:b/>
        </w:rPr>
        <w:fldChar w:fldCharType="end"/>
      </w:r>
      <w:r>
        <w:rPr>
          <w:b/>
        </w:rPr>
        <w:t>.</w:t>
      </w:r>
      <w:r>
        <w:t xml:space="preserve"> </w:t>
      </w:r>
      <w:r w:rsidR="00551169" w:rsidRPr="00551169">
        <w:t xml:space="preserve">Quasi-static Test set-up for a  two storey “3-S” precast building </w:t>
      </w:r>
      <w:r w:rsidR="00053BE7">
        <w:fldChar w:fldCharType="begin" w:fldLock="1"/>
      </w:r>
      <w:r w:rsidR="00404F45">
        <w:instrText>ADDIN CSL_CITATION {"citationItems":[{"id":"ITEM-1","itemData":{"DOI":"10.1002/suco.201900146","ISSN":"1464-4177","abstract":"In precast construction, standardized concrete elements are manufactured in a controlled environment followed by onsite installations. One such precast system is 3S building system (Strength, Safety, and Speed), which consists of RCC hollow columns with notches; RCC solid beams (“T” shape/“L” shape/Square Shape), RCC Stair flights, RCC shear walls, and Autoclave Aerated Concrete (AAC) or RCC precast slab. The current study focuses on seismic performance of this system, where a full‐scale two storey, “3S” precast RC building, was subjected to quasi‐static lateral loading. The experimental results show that the structure responded within elastic range at Life Safety (LS) performance level with minimal damage to the joints. The results are further compared to an analytical model in SAP2000 subjected to pushover analysis. Both the experimental and analytical results were found to be in agreement. Therefore, it is inferred that the 3S building system can perform satisfactorily under seismic loads.","author":[{"dropping-particle":"","family":"Chourasia","given":"Ajay","non-dropping-particle":"","parse-names":false,"suffix":""},{"dropping-particle":"","family":"Kajale","given":"Yogesh","non-dropping-particle":"","parse-names":false,"suffix":""},{"dropping-particle":"","family":"Singhal","given":"Shubham","non-dropping-particle":"","parse-names":false,"suffix":""},{"dropping-particle":"","family":"Parashar","given":"Jalaj","non-dropping-particle":"","parse-names":false,"suffix":""}],"container-title":"Structural Concrete","id":"ITEM-1","issue":"5","issued":{"date-parts":[["2020","10","27"]]},"page":"2011-2027","title":"Seismic performance assessment of two‐storey precast reinforced concrete building","type":"article-journal","volume":"21"},"uris":["http://www.mendeley.com/documents/?uuid=83ceef98-1d30-4b7a-b2d9-fa79dff20c26"]}],"mendeley":{"formattedCitation":"[3]","plainTextFormattedCitation":"[3]","previouslyFormattedCitation":"[3]"},"properties":{"noteIndex":0},"schema":"https://github.com/citation-style-language/schema/raw/master/csl-citation.json"}</w:instrText>
      </w:r>
      <w:r w:rsidR="00053BE7">
        <w:fldChar w:fldCharType="separate"/>
      </w:r>
      <w:r w:rsidR="008A5190" w:rsidRPr="008A5190">
        <w:rPr>
          <w:noProof/>
        </w:rPr>
        <w:t>[3]</w:t>
      </w:r>
      <w:r w:rsidR="00053BE7">
        <w:fldChar w:fldCharType="end"/>
      </w:r>
    </w:p>
    <w:p w14:paraId="3B73CD44" w14:textId="3A89C420" w:rsidR="00A647ED" w:rsidRDefault="00A647ED" w:rsidP="00062CDC">
      <w:r w:rsidRPr="00A647ED">
        <w:t>Pseudo-dynamic</w:t>
      </w:r>
      <w:r w:rsidR="00062CDC">
        <w:t xml:space="preserve"> (PsD)</w:t>
      </w:r>
      <w:r w:rsidRPr="00A647ED">
        <w:t xml:space="preserve"> testing combines aspects of static and dynamic tests, using computer simulations to apply realistic earthquake loads in a step-by-step manner, allowing for the assessment of the structure’s response under simulated seismic conditions. Pseudo-dynamic testing provides a more realistic simulation of seismic events compared to static or quasi-static tests and allows for detailed analysis of the structure’s response at each stage of loading. This method captures both the static load-deformation characteristics and the dynamic effects, providing a comprehensive understanding of structural behaviour</w:t>
      </w:r>
      <w:r w:rsidR="00053BE7">
        <w:t xml:space="preserve"> </w:t>
      </w:r>
      <w:r w:rsidR="00053BE7">
        <w:fldChar w:fldCharType="begin" w:fldLock="1"/>
      </w:r>
      <w:r w:rsidR="00E32269">
        <w:instrText>ADDIN CSL_CITATION {"citationItems":[{"id":"ITEM-1","itemData":{"DOI":"10.2749/101686613X13439149156831","ISSN":"1016-8664","abstract":"The effectiveness of seismic retrofitting of multi-storey multi-bay reinforced concrete (RC)-frame buildings by converting selected bays into new walls through infilling with RC was studied experimentally at the ELSA facility of the Joint Research Centre in Ispra (Italy). A full-scale model was tested with the pseudo-dynamic (PsD) method and consisted of two four-storey (12 m tall) three-bay (8,5 m long) parallel frames linked through 0,15 m slabs with the central bay (2,5 m) infilled with an RC wall. The frames were designed and detailed for gravity loads only and were typical of similar frames built in Cyprus in the 1970s. Different connection details and reinforcement percentages for the two infilled frames were used in order to study their effects in determining structural response. The results of the pseudo-dynamic and cyclic tests performed on the specimen are presented, and conclusions are drawn.","author":[{"dropping-particle":"","family":"Chrysostomou","given":"Christis Zenon","non-dropping-particle":"","parse-names":false,"suffix":""},{"dropping-particle":"","family":"Poljansek","given":"Martin","non-dropping-particle":"","parse-names":false,"suffix":""},{"dropping-particle":"","family":"Kyriakides","given":"Nicholas","non-dropping-particle":"","parse-names":false,"suffix":""},{"dropping-particle":"","family":"Taucer","given":"Fabio","non-dropping-particle":"","parse-names":false,"suffix":""},{"dropping-particle":"","family":"Molina","given":"Francisco Javier","non-dropping-particle":"","parse-names":false,"suffix":""}],"container-title":"Structural Engineering International","id":"ITEM-1","issue":"2","issued":{"date-parts":[["2013","5","23"]]},"page":"159-166","title":"Pseudo-Dynamic Tests on a Full-Scale Four-Storey Reinforced Concrete Frame Seismically Retrofitted with Reinforced Concrete Infilling","type":"article-journal","volume":"23"},"uris":["http://www.mendeley.com/documents/?uuid=4f0c34d3-26d7-4b79-9fee-be9dc389200f"]},{"id":"ITEM-2","itemData":{"DOI":"10.1016/j.engstruct.2013.05.047","ISSN":"01410296","abstract":"In the framework of the SAFECAST Project, a full-scale three-storey precast building was subjected to a series of pseudodynamic (PsD) tests in the European Laboratory for Structural Assessment (ELSA). The mock-up was constructed in such a way that four different structural configurations could be investigated experimentally. Therefore, the behaviour of various parameters like the types of mechanical connections (traditional as well as innovative) and the presence or absence of shear walls along with the framed structure were investigated. The first PsD tests were conducted on a dual frame-wall precast system, where two precast shear wall units were connected to the mock up. The first test structure sustained the maximum earthquake for which it had been designed with small horizontal deformations. In the second layout, the shear walls were disconnected from the structure, to test the building in its most typical configuration, namely with hinged beam-column connections by means of dowel bars (shear connectors). This configuration was quite flexible and suffered large deformations under the design level earthquake. An innovative connection system, embedded in the precast elements, was then activated to create emulative beam-column connections in the last two structural configurations. In particular, in the third layout the connectors were restrained only at the top floor, whereas in the fourth layout the connection system was activated in all beam-column joints. The PsD test results showed that, when activated at all the floors, the proposed connection system is quite effective as a means of implementing dry precast (quasi) emulative moment-resisting frames. © 2013 Elsevier Ltd.","author":[{"dropping-particle":"","family":"Negro","given":"Paolo","non-dropping-particle":"","parse-names":false,"suffix":""},{"dropping-particle":"","family":"Bournas","given":"Dionysios A.","non-dropping-particle":"","parse-names":false,"suffix":""},{"dropping-particle":"","family":"Molina","given":"Francisco J.","non-dropping-particle":"","parse-names":false,"suffix":""}],"container-title":"Engineering Structures","id":"ITEM-2","issued":{"date-parts":[["2013","12"]]},"page":"594-608","publisher":"Elsevier Ltd","title":"Pseudodynamic tests on a full-scale 3-storey precast concrete building: Global response","type":"article-journal","volume":"57"},"uris":["http://www.mendeley.com/documents/?uuid=5f3a6832-f48d-4b87-8e64-659e6df15e8e"]},{"id":"ITEM-3","itemData":{"DOI":"10.1061/40700(2004)128","ISBN":"9780784407004","abstract":"Objective: To review the current knowledge on neurobiological aspects of autism and pervasive developmental disorders, as well as to provide pediatricians with up to date information on diagnosis and treatment of autism. Sources of data: Review of MEDLINE and Internet.","author":[{"dropping-particle":"","family":"Chen","given":"C. H.","non-dropping-particle":"","parse-names":false,"suffix":""},{"dropping-particle":"","family":"Lai","given":"W. C.","non-dropping-particle":"","parse-names":false,"suffix":""},{"dropping-particle":"","family":"Cordova","given":"P.","non-dropping-particle":"","parse-names":false,"suffix":""},{"dropping-particle":"","family":"Deierlein","given":"G. G.","non-dropping-particle":"","parse-names":false,"suffix":""},{"dropping-particle":"","family":"Tsai","given":"K. C.","non-dropping-particle":"","parse-names":false,"suffix":""}],"container-title":"Structures 2004","id":"ITEM-3","issued":{"date-parts":[["2004","5","21"]]},"page":"1-15","publisher":"American Society of Civil Engineers","publisher-place":"Reston, VA","title":"Pseudo-Dynamic Test of Full-Scale Rcs Frame: Part I - Design, Construction, Testing","type":"paper-conference"},"uris":["http://www.mendeley.com/documents/?uuid=396ef6a9-da55-441d-b7d0-e4c8e87a949f"]}],"mendeley":{"formattedCitation":"[14–16]","plainTextFormattedCitation":"[14–16]","previouslyFormattedCitation":"[14–16]"},"properties":{"noteIndex":0},"schema":"https://github.com/citation-style-language/schema/raw/master/csl-citation.json"}</w:instrText>
      </w:r>
      <w:r w:rsidR="00053BE7">
        <w:fldChar w:fldCharType="separate"/>
      </w:r>
      <w:r w:rsidR="00404F45" w:rsidRPr="00404F45">
        <w:rPr>
          <w:noProof/>
        </w:rPr>
        <w:t>[14–16]</w:t>
      </w:r>
      <w:r w:rsidR="00053BE7">
        <w:fldChar w:fldCharType="end"/>
      </w:r>
      <w:r w:rsidR="00BF42D2">
        <w:t xml:space="preserve">. </w:t>
      </w:r>
      <w:r w:rsidRPr="00A647ED">
        <w:t>In an extensive full-scale pseudo-dynamic test,</w:t>
      </w:r>
      <w:r w:rsidR="00062CDC">
        <w:t xml:space="preserve"> Chrysostomou et al. </w:t>
      </w:r>
      <w:r w:rsidR="00062CDC">
        <w:fldChar w:fldCharType="begin" w:fldLock="1"/>
      </w:r>
      <w:r w:rsidR="00E32269">
        <w:instrText>ADDIN CSL_CITATION {"citationItems":[{"id":"ITEM-1","itemData":{"DOI":"10.2749/101686613X13439149156831","ISSN":"1016-8664","abstract":"The effectiveness of seismic retrofitting of multi-storey multi-bay reinforced concrete (RC)-frame buildings by converting selected bays into new walls through infilling with RC was studied experimentally at the ELSA facility of the Joint Research Centre in Ispra (Italy). A full-scale model was tested with the pseudo-dynamic (PsD) method and consisted of two four-storey (12 m tall) three-bay (8,5 m long) parallel frames linked through 0,15 m slabs with the central bay (2,5 m) infilled with an RC wall. The frames were designed and detailed for gravity loads only and were typical of similar frames built in Cyprus in the 1970s. Different connection details and reinforcement percentages for the two infilled frames were used in order to study their effects in determining structural response. The results of the pseudo-dynamic and cyclic tests performed on the specimen are presented, and conclusions are drawn.","author":[{"dropping-particle":"","family":"Chrysostomou","given":"Christis Zenon","non-dropping-particle":"","parse-names":false,"suffix":""},{"dropping-particle":"","family":"Poljansek","given":"Martin","non-dropping-particle":"","parse-names":false,"suffix":""},{"dropping-particle":"","family":"Kyriakides","given":"Nicholas","non-dropping-particle":"","parse-names":false,"suffix":""},{"dropping-particle":"","family":"Taucer","given":"Fabio","non-dropping-particle":"","parse-names":false,"suffix":""},{"dropping-particle":"","family":"Molina","given":"Francisco Javier","non-dropping-particle":"","parse-names":false,"suffix":""}],"container-title":"Structural Engineering International","id":"ITEM-1","issue":"2","issued":{"date-parts":[["2013","5","23"]]},"page":"159-166","title":"Pseudo-Dynamic Tests on a Full-Scale Four-Storey Reinforced Concrete Frame Seismically Retrofitted with Reinforced Concrete Infilling","type":"article-journal","volume":"23"},"uris":["http://www.mendeley.com/documents/?uuid=4f0c34d3-26d7-4b79-9fee-be9dc389200f"]}],"mendeley":{"formattedCitation":"[14]","plainTextFormattedCitation":"[14]","previouslyFormattedCitation":"[14]"},"properties":{"noteIndex":0},"schema":"https://github.com/citation-style-language/schema/raw/master/csl-citation.json"}</w:instrText>
      </w:r>
      <w:r w:rsidR="00062CDC">
        <w:fldChar w:fldCharType="separate"/>
      </w:r>
      <w:r w:rsidR="00404F45" w:rsidRPr="00404F45">
        <w:rPr>
          <w:noProof/>
        </w:rPr>
        <w:t>[14]</w:t>
      </w:r>
      <w:r w:rsidR="00062CDC">
        <w:fldChar w:fldCharType="end"/>
      </w:r>
      <w:r w:rsidRPr="00A647ED">
        <w:t xml:space="preserve"> </w:t>
      </w:r>
      <w:r w:rsidR="00062CDC" w:rsidRPr="00A647ED">
        <w:t>evaluated a</w:t>
      </w:r>
      <w:r w:rsidR="00062CDC" w:rsidRPr="00062CDC">
        <w:t xml:space="preserve"> </w:t>
      </w:r>
      <w:r w:rsidR="00062CDC" w:rsidRPr="00062CDC">
        <w:t>four-story reinforced concrete frame retrofitted with RC infilling at the European Laboratory for Structural Assessment (ELSA). The PsD tests aimed to assess the effectiveness of seismic retrofitting by transforming selected bays into RC walls. One of the significant challenges was setting up the actuators and aligning the load application uniformly across the structure. The structure was subjected to controlled displacement loads, applied via actuators on each floor. The actuators were braced against a reaction wall, and displacement control was achieved through linear encoders. Ensuring stability during testing was critical due to the stiffness of the RC walls, resulting in difficulties with eigenfrequency response at higher modes. The tests provided valuable insights into the seismic retrofitting of RC frames, with the specimen performing well under varying seismic forces, though some column lap-splice failures and minor cracks were observed</w:t>
      </w:r>
      <w:r w:rsidRPr="00A647ED">
        <w:t>. This study highlighted the need for comprehensive seismic design approaches that account for both structural and non-structural components to ensure overall building safety during earthquakes.</w:t>
      </w:r>
    </w:p>
    <w:p w14:paraId="7AA6ECF3" w14:textId="77777777" w:rsidR="00A647ED" w:rsidRDefault="00A647ED" w:rsidP="00A306D6"/>
    <w:p w14:paraId="1791EE5D" w14:textId="012AA8A2" w:rsidR="00A647ED" w:rsidRDefault="00551169" w:rsidP="00A306D6">
      <w:r w:rsidRPr="00011F5A">
        <w:rPr>
          <w:noProof/>
          <w:sz w:val="24"/>
          <w:szCs w:val="24"/>
        </w:rPr>
        <w:lastRenderedPageBreak/>
        <w:drawing>
          <wp:inline distT="0" distB="0" distL="0" distR="0" wp14:anchorId="5C93EFF8" wp14:editId="67D58858">
            <wp:extent cx="4392930" cy="1913207"/>
            <wp:effectExtent l="0" t="0" r="7620" b="0"/>
            <wp:docPr id="1787890144" name="Picture 2"/>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392930" cy="1913207"/>
                    </a:xfrm>
                    <a:prstGeom prst="rect">
                      <a:avLst/>
                    </a:prstGeom>
                    <a:noFill/>
                    <a:ln>
                      <a:noFill/>
                    </a:ln>
                  </pic:spPr>
                </pic:pic>
              </a:graphicData>
            </a:graphic>
          </wp:inline>
        </w:drawing>
      </w:r>
    </w:p>
    <w:p w14:paraId="1C6CCDDB" w14:textId="0AAE8FD9" w:rsidR="00A647ED" w:rsidRDefault="00A647ED" w:rsidP="00A647ED">
      <w:pPr>
        <w:ind w:firstLine="0pt"/>
      </w:pPr>
      <w:r>
        <w:rPr>
          <w:b/>
        </w:rPr>
        <w:t xml:space="preserve">Fig. </w:t>
      </w:r>
      <w:r>
        <w:rPr>
          <w:b/>
        </w:rPr>
        <w:fldChar w:fldCharType="begin"/>
      </w:r>
      <w:r>
        <w:rPr>
          <w:b/>
        </w:rPr>
        <w:instrText xml:space="preserve"> SEQ "Figure" \* MERGEFORMAT </w:instrText>
      </w:r>
      <w:r>
        <w:rPr>
          <w:b/>
        </w:rPr>
        <w:fldChar w:fldCharType="separate"/>
      </w:r>
      <w:r>
        <w:rPr>
          <w:b/>
          <w:noProof/>
        </w:rPr>
        <w:t>3</w:t>
      </w:r>
      <w:r>
        <w:rPr>
          <w:b/>
        </w:rPr>
        <w:fldChar w:fldCharType="end"/>
      </w:r>
      <w:r>
        <w:rPr>
          <w:b/>
        </w:rPr>
        <w:t>.</w:t>
      </w:r>
      <w:r>
        <w:t xml:space="preserve"> </w:t>
      </w:r>
      <w:r w:rsidRPr="00A647ED">
        <w:t xml:space="preserve">Schematic of the pseudo-dynamic test method </w:t>
      </w:r>
      <w:r w:rsidR="00053BE7">
        <w:fldChar w:fldCharType="begin" w:fldLock="1"/>
      </w:r>
      <w:r w:rsidR="00E32269">
        <w:instrText>ADDIN CSL_CITATION {"citationItems":[{"id":"ITEM-1","itemData":{"ISBN":"0549463828","abstract":"Experimental testing is an essential tool for understanding how structures respond to extreme events, thus allowing the design and construction of safer structures. Methods currently used to determine the behavior of structural systems subjected to dynamic loading are quasi-static, shaking-table, and hybrid (or pseudodynamic) testing. In hybrid testing, the dynamic response of the structure is calculated numerically on a computer, and then the restoring forces from the structure are obtained by applying the calculated displacements to a test specimen. The combination of physical testing with numerical simulation provided by hybrid testing facilitates accurate and efficient testing of large and complex structural systems. Because conventional hybrid testing is executed at slow speeds, the method is not applicable for structures with rate-dependent components (for example, devices associated with vibration control). To allow testing of such structures, researchers have proposed a variation of the method called real-time hybrid testing in which the experiment is executed in real time. Real-time hybrid testing is challenging because it requires guaranteed execution of each testing cycle within a fixed, small increment of time (typically less than 10 msec). Furthermore, unless appropriate compensation for time delays (from communication and computing time) and actuator dynamics is implemented, stability problems are likely to occur during the experiment. Traditionally, researchers have lumped the effects of time delays and actuator dynamics together and treated them as a constant time delay; techniques were then developed to compensate for this total time delay. However, these techniques only perform well when the delay is small compared to the fundamental period of the structure. The focus of this report is to develop an approach for real-time hybrid testing that uses model-based methods to compensate for time delays and actuator dynamics and combines fast hardware and software (for high-speed computations and communication) with high performance hydraulic components. The studies presented in this report extend the capabilities of real-time hybrid testing by facilitating accurate testing of structural systems with larger natural frequencies (e.g., stiff structures or multi-degree-of-freedom systems) and handling larger delays/lags which are typically associated with actuators with high force capacity. Furthermore, these studies demonstrate that real-time hy…","author":[{"dropping-particle":"","family":"Carrion","given":"Juan E","non-dropping-particle":"","parse-names":false,"suffix":""},{"dropping-particle":"","family":"Spencer","given":"Billie F","non-dropping-particle":"","parse-names":false,"suffix":""}],"container-title":"Newmark Structural Engineering Laboratory","id":"ITEM-1","issue":"January 2007","issued":{"date-parts":[["2007"]]},"page":"1-211","title":"Model-based Strategies for Real-time Hybrid Testing","type":"article-journal","volume":"6"},"uris":["http://www.mendeley.com/documents/?uuid=006cc964-61ed-4daf-a07a-26f89e5a7622"]}],"mendeley":{"formattedCitation":"[17]","plainTextFormattedCitation":"[17]","previouslyFormattedCitation":"[17]"},"properties":{"noteIndex":0},"schema":"https://github.com/citation-style-language/schema/raw/master/csl-citation.json"}</w:instrText>
      </w:r>
      <w:r w:rsidR="00053BE7">
        <w:fldChar w:fldCharType="separate"/>
      </w:r>
      <w:r w:rsidR="00404F45" w:rsidRPr="00404F45">
        <w:rPr>
          <w:noProof/>
        </w:rPr>
        <w:t>[17]</w:t>
      </w:r>
      <w:r w:rsidR="00053BE7">
        <w:fldChar w:fldCharType="end"/>
      </w:r>
    </w:p>
    <w:p w14:paraId="6FC96677" w14:textId="77777777" w:rsidR="00A647ED" w:rsidRDefault="00A647ED" w:rsidP="00A306D6"/>
    <w:p w14:paraId="19D9E179" w14:textId="1B3ABCD2" w:rsidR="00A647ED" w:rsidRDefault="00A647ED" w:rsidP="00A306D6">
      <w:r w:rsidRPr="00A647ED">
        <w:t>Shake table testing involves mounting a full-scale structure on a large platform that can simulate ground motions experienced during an earthquake. This method provides the most realistic simulation of seismic conditions, including the effects of ground motion and dynamic loading. Shake table tests offer the most comprehensive data on the structure’s performance under real-time dynamic loading, including failure mechanisms and dynamic response characteristics</w:t>
      </w:r>
      <w:r w:rsidR="00053BE7">
        <w:t xml:space="preserve"> </w:t>
      </w:r>
      <w:r w:rsidR="00053BE7">
        <w:fldChar w:fldCharType="begin" w:fldLock="1"/>
      </w:r>
      <w:r w:rsidR="00E32269">
        <w:instrText>ADDIN CSL_CITATION {"citationItems":[{"id":"ITEM-1","itemData":{"DOI":"10.1002/eqe.1097","ISSN":"0098-8847","abstract":"A series of full‐scale shaking table tests are conducted using the E‐Defense shaking table facility on a base‐isolated four‐story RC hospital structure. A variety of furniture items, medical appliances, and service utilities are placed on the hospital specimen in as realistic a manner as possible. Four ground motions are adopted, including recorded near‐fault ground motions and synthesized long‐period, long‐duration ground motions. The test results show that the base‐isolated system performed very effectively against near‐fault ground motions due to significant reduction in the floor acceleration response, and operability and functionality of the hospital service is improved significantly as compared with the case observed for the corresponding base‐fixed system. Against the long‐period ground motion, however, the hospital service is difficult to maintain, primarily because of the significant motion of furniture items and medical appliances supported by casters. Resonance accentuated large displacements and velocities on the floors of the base‐isolated system, which causes such furniture items and medical appliances to slide, sometimes more than 3 m, resulting in occasional collision with other furnitures or against the surrounding partition walls. It is notable that a key to maintaining the function of the medical facilities is to securely lock the casters of furniture and medical appliances. Copyright © 2011 John Wiley &amp; Sons, Ltd.","author":[{"dropping-particle":"","family":"Sato","given":"Eiji","non-dropping-particle":"","parse-names":false,"suffix":""},{"dropping-particle":"","family":"Furukawa","given":"Sachi","non-dropping-particle":"","parse-names":false,"suffix":""},{"dropping-particle":"","family":"Kakehi","given":"Atsuo","non-dropping-particle":"","parse-names":false,"suffix":""},{"dropping-particle":"","family":"Nakashima","given":"Masayoshi","non-dropping-particle":"","parse-names":false,"suffix":""}],"container-title":"Earthquake Engineering &amp; Structural Dynamics","id":"ITEM-1","issue":"13","issued":{"date-parts":[["2011","10","25"]]},"page":"1435-1453","title":"Full‐scale shaking table test for examination of safety and functionality of base‐isolated medical facilities","type":"article-journal","volume":"40"},"uris":["http://www.mendeley.com/documents/?uuid=fcf4a75b-5ded-4fd4-b761-1c21408024f5"]},{"id":"ITEM-2","itemData":{"DOI":"10.1002/eqe.2429","ISSN":"0098-8847","abstract":"A series of large‐scale real‐time hybrid simulations (RTHSs) are conducted on a 0.6‐scale 3‐story steel frame building with magneto‐rheological (MR) dampers. The lateral force resisting system of the prototype building for the study consists of moment resisting frames and damped brace frames (DBFs). The experimental substructure for the RTHS is the DBF with the MR dampers, whereas the remaining structural components of the building including the moment resisting frame and gravity frames are modeled via a nonlinear analytical substructure. Performing RTHS with an experimental substructure that consists of the complete DBF enables the effects of member and connection component deformations on system and damper performance to be accurately accounted for. Data from these tests enable numerical simulation models to be calibrated, provide an understanding and validation of the in‐situ performance of MR dampers, and a means of experimentally validating performance‐based seismic design procedures for real structures. The details of the RTHS procedure are given, including the test setup, the integration algorithm, and actuator control. The results from a series of RTHS are presented that includes actuator control, damper behavior, and the structural response for different MR control laws. The use of the MR dampers is experimentally demonstrated to reduce the response of the structure to strong ground motions. Comparisons of the RTHS results are made with numerical simulations. Based on the results of the study, it is concluded that RTHS can be conducted on realistic structural systems with dampers to enable advancements in resilient earthquake resistant design to be achieved. Copyright © 2014 John Wiley &amp; Sons, Ltd.","author":[{"dropping-particle":"","family":"Chae","given":"Yunbyeong","non-dropping-particle":"","parse-names":false,"suffix":""},{"dropping-particle":"","family":"Ricles","given":"James M.","non-dropping-particle":"","parse-names":false,"suffix":""},{"dropping-particle":"","family":"Sause","given":"Richard","non-dropping-particle":"","parse-names":false,"suffix":""}],"container-title":"Earthquake Engineering &amp; Structural Dynamics","id":"ITEM-2","issue":"13","issued":{"date-parts":[["2014","10","25"]]},"page":"1915-1933","title":"Large‐scale real‐time hybrid simulation of a three‐story steel frame building with magneto‐rheological dampers","type":"article-journal","volume":"43"},"uris":["http://www.mendeley.com/documents/?uuid=3959d9e3-c999-4e26-b3a2-3b531f120b01"]},{"id":"ITEM-3","itemData":{"DOI":"10.1002/tal.736","ISSN":"1541-7794","abstract":"A recently completed California Strong Motion Instrumentation Program (CSMIP) data interpretation project used recorded ground and floor motion data to evaluate a key ASCE/SEI 7‐05 (and 7‐10) equation for seismic design of acceleration‐sensitive building nonstructural components. CSMIP motions from 73 earthquakes recorded in 151 fixed‐base buildings were used in the evaluation. An improved equation was developed with two categories of revisions. First, the current code formula considers a linear relationship between the peak floor acceleration (PFA) and the relative height of the component in the building with a roof PFA that is three times that of the peak ground acceleration. The analyses of the recorded motions showed that improved results could be obtained by using a nonlinear relationship and by considering both the building approximate period, T a , and the level of ground motion. Second, the code formula considers a component amplification factor, a p , that takes values between 1.0 and 2.5 depending on the flexibility of the nonstructural component. Analyses showed that component amplification factor can be better represented using a three‐segment spectrum composed of a linear rise from 1.0 to maximum value of a p at short periods, a flat segment with the maximum value of a p at medium‐range periods and a nonlinear decaying segment at longer periods. The shape and amplitude of the spectrum were found to vary depending on T a . This paper evaluates tall buildings with at least 15 stories using the proposed equations and confirms that the revisions provide improvements in matching design equations with recorded response. Copyright © 2011 John Wiley &amp; Sons, Ltd.","author":[{"dropping-particle":"","family":"Fathali","given":"Saeed","non-dropping-particle":"","parse-names":false,"suffix":""},{"dropping-particle":"","family":"Lizundia","given":"Bret","non-dropping-particle":"","parse-names":false,"suffix":""}],"container-title":"The Structural Design of Tall and Special Buildings","id":"ITEM-3","issue":"S1","issued":{"date-parts":[["2011","12","12"]]},"page":"30-46","title":"Evaluation of current seismic design equations for nonstructural components in tall buildings using strong motion records","type":"article-journal","volume":"20"},"uris":["http://www.mendeley.com/documents/?uuid=5fa38ff9-44d3-43a5-ab52-c1ad738a3c2a"]},{"id":"ITEM-4","itemData":{"DOI":"10.1007/s10518-023-01772-1","ISBN":"0123456789","ISSN":"1570-761X","abstract":"This paper aims to summarize the findings of a comprehensive study on the correlation of displacement and deformation demands estimated using various code-compliant nonlinear modeling approaches commonly used in real-life performance-based seismic design and assessment applications, with experimental results obtained from the full-scale shake table tests on the 10-story reinforced concrete building performed at the E-defense testing facility in 2015. Nonlinear response history analysis results obtained using ASCE-41 and Turkish Building Earthquake Code model configurations with the lumped plasticity modeling approach adopted for beams and columns, as well as an additional configuration adopting the distributed plasticity approach, were compared with test measurements. Analysis sets were also conducted to evaluate the sensitivity of the analytical predictions to specific modeling assumptions that incorporate varying degrees of uncertainty, including consideration of beam effective flange widths, modeling of the floor slabs, adopting a tensile strength for concrete, selecting alternative effective shear moduli for structural walls, consideration of the vertical component of the ground motion, and selection of the damping ratio. Analysis results were compared with experimental measurements in terms of various global displacement and local deformation demands on the structure, including story displacement time-histories, peak interstory drift ratios, flexural and shear deformations on structural walls, and flexural deformations on beams and columns. The relative effectiveness of different methodologies and assumptions in replicating the experimentally-measured deformation demands on the test building are discussed in detail. Limitations of the adopted modeling approaches in simulating salient experimentally-observed response characteristics of the building are also identified.","author":[{"dropping-particle":"","family":"Tura","given":"Cem","non-dropping-particle":"","parse-names":false,"suffix":""},{"dropping-particle":"","family":"Aydın","given":"Selim","non-dropping-particle":"","parse-names":false,"suffix":""},{"dropping-particle":"","family":"Yazgan","given":"Ufuk","non-dropping-particle":"","parse-names":false,"suffix":""},{"dropping-particle":"","family":"Orakçal","given":"Kutay","non-dropping-particle":"","parse-names":false,"suffix":""},{"dropping-particle":"","family":"İlki","given":"Alper","non-dropping-particle":"","parse-names":false,"suffix":""},{"dropping-particle":"","family":"Kabeyasawa","given":"Toshimi","non-dropping-particle":"","parse-names":false,"suffix":""},{"dropping-particle":"","family":"Kang","given":"Jae-do","non-dropping-particle":"","parse-names":false,"suffix":""}],"container-title":"Bulletin of Earthquake Engineering","id":"ITEM-4","issue":"2","issued":{"date-parts":[["2023","9","26"]]},"page":"329-364","title":"Critical issues in nonlinear modeling of reinforced concrete buildings: code-compliant modeling approaches and the 2015 E-defense shake table tests on a full-scale 10-story building","type":"article-journal","volume":"22"},"uris":["http://www.mendeley.com/documents/?uuid=d37e804f-cb09-44e4-a52e-68771beaa208"]},{"id":"ITEM-5","itemData":{"author":[{"dropping-particle":"","family":"Tondelli","given":"Marco","non-dropping-particle":"","parse-names":false,"suffix":""},{"dropping-particle":"","family":"Petry","given":"Sarah","non-dropping-particle":"","parse-names":false,"suffix":""},{"dropping-particle":"","family":"Peloso","given":"Simone","non-dropping-particle":"","parse-names":false,"suffix":""},{"dropping-particle":"","family":"Beyer","given":"Katrin","non-dropping-particle":"","parse-names":false,"suffix":""}],"container-title":"Proceedings of the Vienna Congress on Recent Advances in Earthquake Engineering and Structural Dynamics","id":"ITEM-5","issue":"346","issued":{"date-parts":[["2013"]]},"page":"28-30","title":"Shake-table test on a four-storey structure with reinforced concrete and unreinforced masonry walls","type":"article-journal","volume":"2013"},"uris":["http://www.mendeley.com/documents/?uuid=6e53354c-369a-4950-855d-f6413da2f126"]}],"mendeley":{"formattedCitation":"[6, 8, 18–20]","plainTextFormattedCitation":"[6, 8, 18–20]","previouslyFormattedCitation":"[6, 8, 18–20]"},"properties":{"noteIndex":0},"schema":"https://github.com/citation-style-language/schema/raw/master/csl-citation.json"}</w:instrText>
      </w:r>
      <w:r w:rsidR="00053BE7">
        <w:fldChar w:fldCharType="separate"/>
      </w:r>
      <w:r w:rsidR="00404F45" w:rsidRPr="00404F45">
        <w:rPr>
          <w:noProof/>
        </w:rPr>
        <w:t>[6, 8, 18–20]</w:t>
      </w:r>
      <w:r w:rsidR="00053BE7">
        <w:fldChar w:fldCharType="end"/>
      </w:r>
      <w:r w:rsidRPr="00A647ED">
        <w:t>. The dynamic behaviour of several ten-story reinforced concrete buildings subjected to seismic loading has been extensively investigated through shake table testing and numerical simulations at the E-Defense research centre in Japan, as summarized by</w:t>
      </w:r>
      <w:r w:rsidR="00B24369">
        <w:t xml:space="preserve"> </w:t>
      </w:r>
      <w:r w:rsidRPr="00A647ED">
        <w:t>Is</w:t>
      </w:r>
      <w:r w:rsidR="00F34996">
        <w:t>a</w:t>
      </w:r>
      <w:r w:rsidRPr="00A647ED">
        <w:t>kovic et al.</w:t>
      </w:r>
      <w:r w:rsidR="00B24369">
        <w:t xml:space="preserve"> </w:t>
      </w:r>
      <w:r w:rsidR="00B24369">
        <w:fldChar w:fldCharType="begin" w:fldLock="1"/>
      </w:r>
      <w:r w:rsidR="00E32269">
        <w:instrText>ADDIN CSL_CITATION {"citationItems":[{"id":"ITEM-1","itemData":{"DOI":"10.1007/s10518-023-01808-6","ISSN":"1570-761X","author":[{"dropping-particle":"","family":"Isaković","given":"Tatjana","non-dropping-particle":"","parse-names":false,"suffix":""},{"dropping-particle":"","family":"Tabata","given":"Kentaro","non-dropping-particle":"","parse-names":false,"suffix":""},{"dropping-particle":"","family":"Wallace","given":"John","non-dropping-particle":"","parse-names":false,"suffix":""},{"dropping-particle":"","family":"Polese","given":"Maria","non-dropping-particle":"","parse-names":false,"suffix":""}],"container-title":"Bulletin of Earthquake Engineering","id":"ITEM-1","issue":"15","issued":{"date-parts":[["2023","12","28"]]},"page":"6499-6510","title":"International joint research on the full-scale ten-story RC buildings tested at E-Defense shaking table","type":"article-journal","volume":"21"},"uris":["http://www.mendeley.com/documents/?uuid=0ccd215b-2f3d-43da-bdb2-254d14a3a2cd"]}],"mendeley":{"formattedCitation":"[21]","plainTextFormattedCitation":"[21]","previouslyFormattedCitation":"[21]"},"properties":{"noteIndex":0},"schema":"https://github.com/citation-style-language/schema/raw/master/csl-citation.json"}</w:instrText>
      </w:r>
      <w:r w:rsidR="00B24369">
        <w:fldChar w:fldCharType="separate"/>
      </w:r>
      <w:r w:rsidR="00404F45" w:rsidRPr="00404F45">
        <w:rPr>
          <w:noProof/>
        </w:rPr>
        <w:t>[21]</w:t>
      </w:r>
      <w:r w:rsidR="00B24369">
        <w:fldChar w:fldCharType="end"/>
      </w:r>
      <w:r w:rsidRPr="00A647ED">
        <w:t>. One notable study by</w:t>
      </w:r>
      <w:r w:rsidR="00B24369">
        <w:t xml:space="preserve"> Kang et al. </w:t>
      </w:r>
      <w:r w:rsidR="00B24369">
        <w:fldChar w:fldCharType="begin" w:fldLock="1"/>
      </w:r>
      <w:r w:rsidR="00E32269">
        <w:instrText>ADDIN CSL_CITATION {"citationItems":[{"id":"ITEM-1","itemData":{"DOI":"10.1007/s10518-023-01735-6","ISBN":"0123456789","ISSN":"1570-761X","abstract":"From November to December 2015, shaking table experiments were conducted on a ten-story reinforced-concrete building to acquire useful data for developing advanced technology for seismic structures and to investigate numerical analysis models. Two structural system types, which are a free-standing base-sliding and conventional seismic structure system, were used in this experiment; the second system was the same building as the first, but with a fixed base. The specimen building was subjected to Kobe earthquake motions with amplitudes of 10%, 25%, 50%, 100%, and 60%. The experimental results of the free-standing base-sliding and conventional seismic structures were compared, and regression analysis was conducted on the relationship between the seismic performance of each structure and seismic intensity. During the Kobe earthquake with 100% amplitude, the peak maximum inter-story drift ratio of the free-standing base-sliding was smaller than that of the conventional seismic structure. The acceleration response distributions for the free-standing base-sliding and conventional seismic structure system experiments with smaller amplitudes were similar to the distribution provided by the Architectural Institute of Japan. The shear force coefficient at the base-sliding surface did not fluctuate significantly, despite the increase in sliding velocity. According to the regression analysis results, the global rotation stiffness ratio and equivalent story stiffness ratio of each story may be related to the cumulative value of the peak velocity of the shaking table; further, the peak maximum inter-story drift ratio may be linearly related to the seismic intensity.","author":[{"dropping-particle":"","family":"Kang","given":"Jae-Do","non-dropping-particle":"","parse-names":false,"suffix":""},{"dropping-particle":"","family":"Kajiwara","given":"Koichi","non-dropping-particle":"","parse-names":false,"suffix":""},{"dropping-particle":"","family":"Nagae","given":"Takuya","non-dropping-particle":"","parse-names":false,"suffix":""},{"dropping-particle":"","family":"Sato","given":"Eiji","non-dropping-particle":"","parse-names":false,"suffix":""},{"dropping-particle":"","family":"Tosauchi","given":"Yusuke","non-dropping-particle":"","parse-names":false,"suffix":""}],"container-title":"Bulletin of Earthquake Engineering","id":"ITEM-1","issue":"15","issued":{"date-parts":[["2023","12","16"]]},"page":"6511-6534","publisher":"Springer Netherlands","title":"Full-scale shaking table experiments on the seismic response of a 10-story reinforced-concrete building: overview and analysis","type":"article-journal","volume":"21"},"uris":["http://www.mendeley.com/documents/?uuid=748dbd86-69f1-4f30-95b6-e2bf55cb1a8f"]}],"mendeley":{"formattedCitation":"[22]","plainTextFormattedCitation":"[22]","previouslyFormattedCitation":"[22]"},"properties":{"noteIndex":0},"schema":"https://github.com/citation-style-language/schema/raw/master/csl-citation.json"}</w:instrText>
      </w:r>
      <w:r w:rsidR="00B24369">
        <w:fldChar w:fldCharType="separate"/>
      </w:r>
      <w:r w:rsidR="00404F45" w:rsidRPr="00404F45">
        <w:rPr>
          <w:noProof/>
        </w:rPr>
        <w:t>[22]</w:t>
      </w:r>
      <w:r w:rsidR="00B24369">
        <w:fldChar w:fldCharType="end"/>
      </w:r>
      <w:r w:rsidRPr="00A647ED">
        <w:t xml:space="preserve"> involved a series of tests using a three-dimensional shake table to examine both base-slip and fixed-base configurations, aiming to assess the effects of base isolation and foundation rigidity on seismic performance. The total height of the building was 27.45 m, and the typical floor dimensions were 13.5 m x 9.5 m. The structural system consisted of RC walls till the seventh floor, and RC beams and columns for the entire height of the building. In a similar effort, </w:t>
      </w:r>
      <w:r w:rsidR="00B24369">
        <w:fldChar w:fldCharType="begin" w:fldLock="1"/>
      </w:r>
      <w:r w:rsidR="00E32269">
        <w:instrText>ADDIN CSL_CITATION {"citationItems":[{"id":"ITEM-1","itemData":{"DOI":"10.1007/s10518-023-01734-7","ISBN":"0123456789","ISSN":"1570-761X","abstract":"The capabilities of certain standard macro numerical models were evaluated by simulating a shaking table experiment that was performed on a full-scale ten-storey fixed-base building with a frame and dual structural system in two perpendicular directions (denoted as the frame and wall directions) at the largest shaking table in the E-Defense centre in Japan. The lumped plasticity model for columns and beams, the multiple-vertical-line-element model for walls and the scissors model for beam-column joints were evaluated. The results indicated that the experiment was simulated reasonably well. The most significant discrepancy was observed between the maximum drifts along the wall direction in the strongest cycle of the strongest test (calculated drift of 1.9% versus measured drift of 1.5%). In other cycles and tests, these differences were smaller. The calculated and measured maximum accelerations along the wall direction in the strongest test were 13.8 m/s 2 and 13.5 m/s 2 , respectively. The discrepancy between the analysis and experiment results was smaller along the frame direction. The maximum calculated and measured drifts were 2.9% and 3.1%, respectively. The maximum calculated and measured accelerations were 15.8 m/s 2 and 19.0 m/s 2 , respectively. In general, the standard input parameters were used in the evaluated models. However, some parameters required modifications, particularly when modelling weakly reinforced beam-column joints with substandard reinforcement that were considerably damaged. Their yielding rotation and near-collapse strength were, on average, reduced to 55% and 30% of the standard value, respectively. One of the most important parameters influencing the response was the effective width of the slabs, which was increased to the total span length for the highly loaded beams. The ratios of the strength, stiffness and amount of dissipated energy in the joints, beams and columns also significantly influenced the response. The adequate ratio of the dissipated energy was obtained by reducing the standard unloading stiffness in the beams and columns. The initial stiffness considerably influenced the response, particularly under weaker excitations. This stiffness was reduced threefold to account for various factors that typically reduce its value, which, among others, includes the influence of preceding tests on the same building with sliding foundations, as well as the assembly, transportation and handling of the specimen.","author":[{"dropping-particle":"","family":"Janevski","given":"Antonio","non-dropping-particle":"","parse-names":false,"suffix":""},{"dropping-particle":"","family":"Kang","given":"Jae-Do","non-dropping-particle":"","parse-names":false,"suffix":""},{"dropping-particle":"","family":"Isaković","given":"Tatjana","non-dropping-particle":"","parse-names":false,"suffix":""}],"container-title":"Bulletin of Earthquake Engineering","id":"ITEM-1","issue":"15","issued":{"date-parts":[["2023","12","7"]]},"page":"6553-6584","publisher":"Springer Netherlands","title":"Simulation of the E-Defense 2015 test on a 10-storey building using macro-models","type":"article-journal","volume":"21"},"uris":["http://www.mendeley.com/documents/?uuid=5c2d9baa-8b2e-413d-b7a5-9f08d81b4f5c"]}],"mendeley":{"formattedCitation":"[23]","plainTextFormattedCitation":"[23]","previouslyFormattedCitation":"[23]"},"properties":{"noteIndex":0},"schema":"https://github.com/citation-style-language/schema/raw/master/csl-citation.json"}</w:instrText>
      </w:r>
      <w:r w:rsidR="00B24369">
        <w:fldChar w:fldCharType="separate"/>
      </w:r>
      <w:r w:rsidR="00404F45" w:rsidRPr="00404F45">
        <w:rPr>
          <w:noProof/>
        </w:rPr>
        <w:t>[23]</w:t>
      </w:r>
      <w:r w:rsidR="00B24369">
        <w:fldChar w:fldCharType="end"/>
      </w:r>
      <w:r w:rsidRPr="00A647ED">
        <w:t xml:space="preserve"> investigated the structural response of another ten-story building, focusing on the behavior under varying seismic excitations and the resulting damage patterns, which highlighted the critical importance of dynamic interactions between structural components. As shown in Fig. 4, the joint on the fourth storey is fractured while the shear cracks are more on lower levels.   These studies collectively provide valuable insights into the seismic performance of high-rise reinforced concrete structures, underscoring the importance of experimental validation in enhancing the accuracy of numerical models and improving structural safety.</w:t>
      </w:r>
    </w:p>
    <w:p w14:paraId="4D6A5965" w14:textId="77777777" w:rsidR="00A647ED" w:rsidRDefault="00A647ED" w:rsidP="00A306D6"/>
    <w:p w14:paraId="6EB08BCA" w14:textId="7A7641AC" w:rsidR="00A647ED" w:rsidRDefault="00A647ED" w:rsidP="00A306D6">
      <w:r>
        <w:rPr>
          <w:noProof/>
        </w:rPr>
        <w:lastRenderedPageBreak/>
        <w:drawing>
          <wp:inline distT="0" distB="0" distL="0" distR="0" wp14:anchorId="33ABF6B3" wp14:editId="54723462">
            <wp:extent cx="4392930" cy="2646680"/>
            <wp:effectExtent l="0" t="0" r="7620" b="1270"/>
            <wp:docPr id="416886946" name="Picture 2"/>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392930" cy="2646680"/>
                    </a:xfrm>
                    <a:prstGeom prst="rect">
                      <a:avLst/>
                    </a:prstGeom>
                    <a:noFill/>
                    <a:ln>
                      <a:noFill/>
                    </a:ln>
                  </pic:spPr>
                </pic:pic>
              </a:graphicData>
            </a:graphic>
          </wp:inline>
        </w:drawing>
      </w:r>
    </w:p>
    <w:p w14:paraId="09FB2E23" w14:textId="63BE458C" w:rsidR="00A647ED" w:rsidRDefault="00A647ED" w:rsidP="00A647ED">
      <w:pPr>
        <w:ind w:firstLine="0pt"/>
      </w:pPr>
      <w:r>
        <w:rPr>
          <w:b/>
        </w:rPr>
        <w:t xml:space="preserve">Fig. </w:t>
      </w:r>
      <w:r>
        <w:rPr>
          <w:b/>
        </w:rPr>
        <w:fldChar w:fldCharType="begin"/>
      </w:r>
      <w:r>
        <w:rPr>
          <w:b/>
        </w:rPr>
        <w:instrText xml:space="preserve"> SEQ "Figure" \* MERGEFORMAT </w:instrText>
      </w:r>
      <w:r>
        <w:rPr>
          <w:b/>
        </w:rPr>
        <w:fldChar w:fldCharType="separate"/>
      </w:r>
      <w:r>
        <w:rPr>
          <w:b/>
          <w:noProof/>
        </w:rPr>
        <w:t>4</w:t>
      </w:r>
      <w:r>
        <w:rPr>
          <w:b/>
        </w:rPr>
        <w:fldChar w:fldCharType="end"/>
      </w:r>
      <w:r>
        <w:rPr>
          <w:b/>
        </w:rPr>
        <w:t>.</w:t>
      </w:r>
      <w:r>
        <w:t xml:space="preserve"> </w:t>
      </w:r>
      <w:r w:rsidRPr="00A647ED">
        <w:t>Damage conditions of the specimen building after the 60%-amplitude experiment of the conventional seismic structure</w:t>
      </w:r>
      <w:r w:rsidR="00B24369">
        <w:t xml:space="preserve"> </w:t>
      </w:r>
      <w:r w:rsidR="00B24369">
        <w:fldChar w:fldCharType="begin" w:fldLock="1"/>
      </w:r>
      <w:r w:rsidR="00E32269">
        <w:instrText>ADDIN CSL_CITATION {"citationItems":[{"id":"ITEM-1","itemData":{"DOI":"10.1007/s10518-023-01735-6","ISBN":"0123456789","ISSN":"1570-761X","abstract":"From November to December 2015, shaking table experiments were conducted on a ten-story reinforced-concrete building to acquire useful data for developing advanced technology for seismic structures and to investigate numerical analysis models. Two structural system types, which are a free-standing base-sliding and conventional seismic structure system, were used in this experiment; the second system was the same building as the first, but with a fixed base. The specimen building was subjected to Kobe earthquake motions with amplitudes of 10%, 25%, 50%, 100%, and 60%. The experimental results of the free-standing base-sliding and conventional seismic structures were compared, and regression analysis was conducted on the relationship between the seismic performance of each structure and seismic intensity. During the Kobe earthquake with 100% amplitude, the peak maximum inter-story drift ratio of the free-standing base-sliding was smaller than that of the conventional seismic structure. The acceleration response distributions for the free-standing base-sliding and conventional seismic structure system experiments with smaller amplitudes were similar to the distribution provided by the Architectural Institute of Japan. The shear force coefficient at the base-sliding surface did not fluctuate significantly, despite the increase in sliding velocity. According to the regression analysis results, the global rotation stiffness ratio and equivalent story stiffness ratio of each story may be related to the cumulative value of the peak velocity of the shaking table; further, the peak maximum inter-story drift ratio may be linearly related to the seismic intensity.","author":[{"dropping-particle":"","family":"Kang","given":"Jae-Do","non-dropping-particle":"","parse-names":false,"suffix":""},{"dropping-particle":"","family":"Kajiwara","given":"Koichi","non-dropping-particle":"","parse-names":false,"suffix":""},{"dropping-particle":"","family":"Nagae","given":"Takuya","non-dropping-particle":"","parse-names":false,"suffix":""},{"dropping-particle":"","family":"Sato","given":"Eiji","non-dropping-particle":"","parse-names":false,"suffix":""},{"dropping-particle":"","family":"Tosauchi","given":"Yusuke","non-dropping-particle":"","parse-names":false,"suffix":""}],"container-title":"Bulletin of Earthquake Engineering","id":"ITEM-1","issue":"15","issued":{"date-parts":[["2023","12","16"]]},"page":"6511-6534","publisher":"Springer Netherlands","title":"Full-scale shaking table experiments on the seismic response of a 10-story reinforced-concrete building: overview and analysis","type":"article-journal","volume":"21"},"uris":["http://www.mendeley.com/documents/?uuid=748dbd86-69f1-4f30-95b6-e2bf55cb1a8f"]}],"mendeley":{"formattedCitation":"[22]","plainTextFormattedCitation":"[22]","previouslyFormattedCitation":"[22]"},"properties":{"noteIndex":0},"schema":"https://github.com/citation-style-language/schema/raw/master/csl-citation.json"}</w:instrText>
      </w:r>
      <w:r w:rsidR="00B24369">
        <w:fldChar w:fldCharType="separate"/>
      </w:r>
      <w:r w:rsidR="00404F45" w:rsidRPr="00404F45">
        <w:rPr>
          <w:noProof/>
        </w:rPr>
        <w:t>[22]</w:t>
      </w:r>
      <w:r w:rsidR="00B24369">
        <w:fldChar w:fldCharType="end"/>
      </w:r>
    </w:p>
    <w:p w14:paraId="5138C570" w14:textId="77777777" w:rsidR="00A647ED" w:rsidRPr="00A306D6" w:rsidRDefault="00A647ED" w:rsidP="00A306D6"/>
    <w:p w14:paraId="317F5104" w14:textId="1EE57645" w:rsidR="00A647ED" w:rsidRDefault="00A647ED" w:rsidP="00A647ED">
      <w:r w:rsidRPr="00A647ED">
        <w:t>When comparing these methods, it is important to consider the specific objectives of the testing and the available resources. Static testing is suitable for understanding basic load-bearing capacities and deformation characteristics but falls short in simulating dynamic effects. Quasi-static and pseudo-dynamic tests bridge the gap by introducing controlled cyclic loading, providing insights into seismic performance, but at the cost of increased complexity and duration. Shake table testing, while offering the most realistic seismic simulation, is often prohibitively expensive and requires specialized facilities. Understanding these nuances is essential for selecting the appropriate testing method to achieve accurate and reliable results in the evaluation of building performance. As the field continues to evolve, there is a growing need for standardization in test setups and protocols to ensure consistency and comparability across different studies and facilities.</w:t>
      </w:r>
    </w:p>
    <w:p w14:paraId="13357A50" w14:textId="442C1F5C" w:rsidR="00A647ED" w:rsidRDefault="00A647ED" w:rsidP="00A647ED">
      <w:pPr>
        <w:pStyle w:val="heading1"/>
      </w:pPr>
      <w:r w:rsidRPr="00A647ED">
        <w:t>Difficulties faced during the Full-Scale Testing</w:t>
      </w:r>
    </w:p>
    <w:p w14:paraId="39DE91DF" w14:textId="574F608D" w:rsidR="00A647ED" w:rsidRDefault="00A647ED" w:rsidP="00A647ED">
      <w:pPr>
        <w:pStyle w:val="p1a"/>
      </w:pPr>
      <w:r w:rsidRPr="00A647ED">
        <w:t>Studies have consistently highlighted the difficulties in maintaining synchronized actuator movements, which can lead to significant errors in the results if not properly managed. For instance,</w:t>
      </w:r>
      <w:r w:rsidR="00B24369">
        <w:t xml:space="preserve"> </w:t>
      </w:r>
      <w:r w:rsidRPr="00A647ED">
        <w:t xml:space="preserve">Nakashima </w:t>
      </w:r>
      <w:r w:rsidR="00C6735A">
        <w:fldChar w:fldCharType="begin" w:fldLock="1"/>
      </w:r>
      <w:r w:rsidR="00E32269">
        <w:instrText>ADDIN CSL_CITATION {"citationItems":[{"id":"ITEM-1","itemData":{"DOI":"10.1098/rsta.2001.0876","ISSN":"1364-503X","author":[{"dropping-particle":"","family":"Nakashima","given":"Masayoshi","non-dropping-particle":"","parse-names":false,"suffix":""}],"container-title":"Philosophical Transactions of the Royal Society of London. Series A: Mathematical, Physical and Engineering Sciences","editor":[{"dropping-particle":"","family":"Chapman","given":"S. J.","non-dropping-particle":"","parse-names":false,"suffix":""}],"id":"ITEM-1","issue":"1786","issued":{"date-parts":[["2001","9","15"]]},"page":"1851-1867","title":"Development, potential, and limitations of real–time online (pseudo–dynamic) testing","type":"article-journal","volume":"359"},"uris":["http://www.mendeley.com/documents/?uuid=728808b8-5820-4222-b0f5-25b8da73f043"]}],"mendeley":{"formattedCitation":"[24]","plainTextFormattedCitation":"[24]","previouslyFormattedCitation":"[24]"},"properties":{"noteIndex":0},"schema":"https://github.com/citation-style-language/schema/raw/master/csl-citation.json"}</w:instrText>
      </w:r>
      <w:r w:rsidR="00C6735A">
        <w:fldChar w:fldCharType="separate"/>
      </w:r>
      <w:r w:rsidR="00404F45" w:rsidRPr="00404F45">
        <w:rPr>
          <w:noProof/>
        </w:rPr>
        <w:t>[24]</w:t>
      </w:r>
      <w:r w:rsidR="00C6735A">
        <w:fldChar w:fldCharType="end"/>
      </w:r>
      <w:r w:rsidRPr="00A647ED">
        <w:t xml:space="preserve"> documented issues with actuator lag during pseudo-dynamic tests on steel structures, where even minor delays caused unintended dynamic effects, compromising test accuracy. These issues were further explored by</w:t>
      </w:r>
      <w:r w:rsidR="00B24369">
        <w:t xml:space="preserve"> Bonnet et al. </w:t>
      </w:r>
      <w:r w:rsidR="00B24369">
        <w:fldChar w:fldCharType="begin" w:fldLock="1"/>
      </w:r>
      <w:r w:rsidR="00E32269">
        <w:instrText>ADDIN CSL_CITATION {"citationItems":[{"id":"ITEM-1","itemData":{"DOI":"10.1002/eqe.628","ISSN":"0098-8847","abstract":"Real‐time hybrid testing is a promising technique for experimental structural dynamics, in which the structure under consideration is split into a physical test of key components and a numerical model of the remainder. The physical test and numerical analysis proceed in parallel, in real time, enabling testing of critical elements at large scale and at the correct loading rate. To date most real‐time hybrid tests have been restricted to simple configurations and have used approximate delay compensation schemes. This paper describes a real‐time hybrid testing approach in which non‐linearity is permitted in both the physical and numerical models, and in which multiple interfaces between physical and numerical substructures can be accommodated, even when this results in very stiff coupling between actuators. This is achieved using a Newmark explicit numerical solver, an advanced adaptive controller known as MCSmd and a multi‐tasking strategy. The approach is evaluated through a series of experiments on discrete mass–spring systems. Copyright © 2006 John Wiley &amp; Sons, Ltd.","author":[{"dropping-particle":"","family":"Bonnet","given":"P. A.","non-dropping-particle":"","parse-names":false,"suffix":""},{"dropping-particle":"","family":"Lim","given":"C. N.","non-dropping-particle":"","parse-names":false,"suffix":""},{"dropping-particle":"","family":"Williams","given":"M. S.","non-dropping-particle":"","parse-names":false,"suffix":""},{"dropping-particle":"","family":"Blakeborough","given":"A.","non-dropping-particle":"","parse-names":false,"suffix":""},{"dropping-particle":"","family":"Neild","given":"S. A.","non-dropping-particle":"","parse-names":false,"suffix":""},{"dropping-particle":"","family":"Stoten","given":"D. P.","non-dropping-particle":"","parse-names":false,"suffix":""},{"dropping-particle":"","family":"Taylor","given":"C. A.","non-dropping-particle":"","parse-names":false,"suffix":""}],"container-title":"Earthquake Engineering &amp; Structural Dynamics","id":"ITEM-1","issue":"1","issued":{"date-parts":[["2007","1","12"]]},"page":"119-141","title":"Real‐time hybrid experiments with Newmark integration, MCSmd outer‐loop control and multi‐tasking strategies","type":"article-journal","volume":"36"},"uris":["http://www.mendeley.com/documents/?uuid=7a51c1d2-7ced-4411-b4c3-9b3b3f473fb3"]}],"mendeley":{"formattedCitation":"[25]","plainTextFormattedCitation":"[25]","previouslyFormattedCitation":"[25]"},"properties":{"noteIndex":0},"schema":"https://github.com/citation-style-language/schema/raw/master/csl-citation.json"}</w:instrText>
      </w:r>
      <w:r w:rsidR="00B24369">
        <w:fldChar w:fldCharType="separate"/>
      </w:r>
      <w:r w:rsidR="00404F45" w:rsidRPr="00404F45">
        <w:rPr>
          <w:noProof/>
        </w:rPr>
        <w:t>[25]</w:t>
      </w:r>
      <w:r w:rsidR="00B24369">
        <w:fldChar w:fldCharType="end"/>
      </w:r>
      <w:r w:rsidRPr="00A647ED">
        <w:t xml:space="preserve"> in hybrid simulations, where nonlinear structural behavior exacerbated synchronization problems, requiring advanced multi-loop control systems for real-time adjustments. </w:t>
      </w:r>
      <w:r w:rsidR="00B24369">
        <w:t>Chae</w:t>
      </w:r>
      <w:r w:rsidRPr="00A647ED">
        <w:t xml:space="preserve"> et al. </w:t>
      </w:r>
      <w:r w:rsidR="00B24369">
        <w:fldChar w:fldCharType="begin" w:fldLock="1"/>
      </w:r>
      <w:r w:rsidR="00E32269">
        <w:instrText>ADDIN CSL_CITATION {"citationItems":[{"id":"ITEM-1","itemData":{"DOI":"10.1002/eqe.2429","ISSN":"0098-8847","abstract":"A series of large‐scale real‐time hybrid simulations (RTHSs) are conducted on a 0.6‐scale 3‐story steel frame building with magneto‐rheological (MR) dampers. The lateral force resisting system of the prototype building for the study consists of moment resisting frames and damped brace frames (DBFs). The experimental substructure for the RTHS is the DBF with the MR dampers, whereas the remaining structural components of the building including the moment resisting frame and gravity frames are modeled via a nonlinear analytical substructure. Performing RTHS with an experimental substructure that consists of the complete DBF enables the effects of member and connection component deformations on system and damper performance to be accurately accounted for. Data from these tests enable numerical simulation models to be calibrated, provide an understanding and validation of the in‐situ performance of MR dampers, and a means of experimentally validating performance‐based seismic design procedures for real structures. The details of the RTHS procedure are given, including the test setup, the integration algorithm, and actuator control. The results from a series of RTHS are presented that includes actuator control, damper behavior, and the structural response for different MR control laws. The use of the MR dampers is experimentally demonstrated to reduce the response of the structure to strong ground motions. Comparisons of the RTHS results are made with numerical simulations. Based on the results of the study, it is concluded that RTHS can be conducted on realistic structural systems with dampers to enable advancements in resilient earthquake resistant design to be achieved. Copyright © 2014 John Wiley &amp; Sons, Ltd.","author":[{"dropping-particle":"","family":"Chae","given":"Yunbyeong","non-dropping-particle":"","parse-names":false,"suffix":""},{"dropping-particle":"","family":"Ricles","given":"James M.","non-dropping-particle":"","parse-names":false,"suffix":""},{"dropping-particle":"","family":"Sause","given":"Richard","non-dropping-particle":"","parse-names":false,"suffix":""}],"container-title":"Earthquake Engineering &amp; Structural Dynamics","id":"ITEM-1","issue":"13","issued":{"date-parts":[["2014","10","25"]]},"page":"1915-1933","title":"Large‐scale real‐time hybrid simulation of a three‐story steel frame building with magneto‐rheological dampers","type":"article-journal","volume":"43"},"uris":["http://www.mendeley.com/documents/?uuid=3959d9e3-c999-4e26-b3a2-3b531f120b01"]}],"mendeley":{"formattedCitation":"[18]","plainTextFormattedCitation":"[18]","previouslyFormattedCitation":"[18]"},"properties":{"noteIndex":0},"schema":"https://github.com/citation-style-language/schema/raw/master/csl-citation.json"}</w:instrText>
      </w:r>
      <w:r w:rsidR="00B24369">
        <w:fldChar w:fldCharType="separate"/>
      </w:r>
      <w:r w:rsidR="00404F45" w:rsidRPr="00404F45">
        <w:rPr>
          <w:noProof/>
        </w:rPr>
        <w:t>[18]</w:t>
      </w:r>
      <w:r w:rsidR="00B24369">
        <w:fldChar w:fldCharType="end"/>
      </w:r>
      <w:r w:rsidRPr="00A647ED">
        <w:t xml:space="preserve"> and </w:t>
      </w:r>
      <w:r w:rsidR="00062CDC">
        <w:fldChar w:fldCharType="begin" w:fldLock="1"/>
      </w:r>
      <w:r w:rsidR="00E32269">
        <w:instrText>ADDIN CSL_CITATION {"citationItems":[{"id":"ITEM-1","itemData":{"DOI":"10.2749/101686613X13439149156831","ISSN":"1016-8664","abstract":"The effectiveness of seismic retrofitting of multi-storey multi-bay reinforced concrete (RC)-frame buildings by converting selected bays into new walls through infilling with RC was studied experimentally at the ELSA facility of the Joint Research Centre in Ispra (Italy). A full-scale model was tested with the pseudo-dynamic (PsD) method and consisted of two four-storey (12 m tall) three-bay (8,5 m long) parallel frames linked through 0,15 m slabs with the central bay (2,5 m) infilled with an RC wall. The frames were designed and detailed for gravity loads only and were typical of similar frames built in Cyprus in the 1970s. Different connection details and reinforcement percentages for the two infilled frames were used in order to study their effects in determining structural response. The results of the pseudo-dynamic and cyclic tests performed on the specimen are presented, and conclusions are drawn.","author":[{"dropping-particle":"","family":"Chrysostomou","given":"Christis Zenon","non-dropping-particle":"","parse-names":false,"suffix":""},{"dropping-particle":"","family":"Poljansek","given":"Martin","non-dropping-particle":"","parse-names":false,"suffix":""},{"dropping-particle":"","family":"Kyriakides","given":"Nicholas","non-dropping-particle":"","parse-names":false,"suffix":""},{"dropping-particle":"","family":"Taucer","given":"Fabio","non-dropping-particle":"","parse-names":false,"suffix":""},{"dropping-particle":"","family":"Molina","given":"Francisco Javier","non-dropping-particle":"","parse-names":false,"suffix":""}],"container-title":"Structural Engineering International","id":"ITEM-1","issue":"2","issued":{"date-parts":[["2013","5","23"]]},"page":"159-166","title":"Pseudo-Dynamic Tests on a Full-Scale Four-Storey Reinforced Concrete Frame Seismically Retrofitted with Reinforced Concrete Infilling","type":"article-journal","volume":"23"},"uris":["http://www.mendeley.com/documents/?uuid=4f0c34d3-26d7-4b79-9fee-be9dc389200f"]}],"mendeley":{"formattedCitation":"[14]","plainTextFormattedCitation":"[14]","previouslyFormattedCitation":"[14]"},"properties":{"noteIndex":0},"schema":"https://github.com/citation-style-language/schema/raw/master/csl-citation.json"}</w:instrText>
      </w:r>
      <w:r w:rsidR="00062CDC">
        <w:fldChar w:fldCharType="separate"/>
      </w:r>
      <w:r w:rsidR="00404F45" w:rsidRPr="00404F45">
        <w:rPr>
          <w:noProof/>
        </w:rPr>
        <w:t>[14]</w:t>
      </w:r>
      <w:r w:rsidR="00062CDC">
        <w:fldChar w:fldCharType="end"/>
      </w:r>
      <w:r w:rsidRPr="00A647ED">
        <w:t xml:space="preserve"> also reported significant difficulties in achieving actuator synchronization during hybrid testing of steel frames, with errors </w:t>
      </w:r>
      <w:r w:rsidRPr="00A647ED">
        <w:lastRenderedPageBreak/>
        <w:t xml:space="preserve">leading to inconsistencies between simulated and observed structural responses. Chen H. C. et al. </w:t>
      </w:r>
      <w:r w:rsidR="00B24369">
        <w:fldChar w:fldCharType="begin" w:fldLock="1"/>
      </w:r>
      <w:r w:rsidR="00E32269">
        <w:instrText>ADDIN CSL_CITATION {"citationItems":[{"id":"ITEM-1","itemData":{"DOI":"10.1061/40700(2004)128","ISBN":"9780784407004","abstract":"Objective: To review the current knowledge on neurobiological aspects of autism and pervasive developmental disorders, as well as to provide pediatricians with up to date information on diagnosis and treatment of autism. Sources of data: Review of MEDLINE and Internet.","author":[{"dropping-particle":"","family":"Chen","given":"C. H.","non-dropping-particle":"","parse-names":false,"suffix":""},{"dropping-particle":"","family":"Lai","given":"W. C.","non-dropping-particle":"","parse-names":false,"suffix":""},{"dropping-particle":"","family":"Cordova","given":"P.","non-dropping-particle":"","parse-names":false,"suffix":""},{"dropping-particle":"","family":"Deierlein","given":"G. G.","non-dropping-particle":"","parse-names":false,"suffix":""},{"dropping-particle":"","family":"Tsai","given":"K. C.","non-dropping-particle":"","parse-names":false,"suffix":""}],"container-title":"Structures 2004","id":"ITEM-1","issued":{"date-parts":[["2004","5","21"]]},"page":"1-15","publisher":"American Society of Civil Engineers","publisher-place":"Reston, VA","title":"Pseudo-Dynamic Test of Full-Scale Rcs Frame: Part I - Design, Construction, Testing","type":"paper-conference"},"uris":["http://www.mendeley.com/documents/?uuid=396ef6a9-da55-441d-b7d0-e4c8e87a949f"]}],"mendeley":{"formattedCitation":"[16]","plainTextFormattedCitation":"[16]","previouslyFormattedCitation":"[16]"},"properties":{"noteIndex":0},"schema":"https://github.com/citation-style-language/schema/raw/master/csl-citation.json"}</w:instrText>
      </w:r>
      <w:r w:rsidR="00B24369">
        <w:fldChar w:fldCharType="separate"/>
      </w:r>
      <w:r w:rsidR="00404F45" w:rsidRPr="00404F45">
        <w:rPr>
          <w:noProof/>
        </w:rPr>
        <w:t>[16]</w:t>
      </w:r>
      <w:r w:rsidR="00B24369">
        <w:fldChar w:fldCharType="end"/>
      </w:r>
      <w:r w:rsidRPr="00A647ED">
        <w:t xml:space="preserve"> reported that installing and synchronizing the three actuators at each floor level (with capacities of 1000 kN and ±500 mm stroke) was particularly challenging, especially given the need for precise control to simulate realistic seismic conditions, as illustrated in Fig. 5. Despite these challenges, few researchers implemented a predictive control algorithm that adjusted actuator commands in real-time based on feedback from displacement sensors, significantly improving synchronization accuracy.</w:t>
      </w:r>
    </w:p>
    <w:p w14:paraId="072D5855" w14:textId="77777777" w:rsidR="00A647ED" w:rsidRDefault="00A647ED" w:rsidP="00A647ED"/>
    <w:p w14:paraId="30A26DEA" w14:textId="0AA2C5BF" w:rsidR="00A647ED" w:rsidRDefault="00A647ED" w:rsidP="00A647ED">
      <w:r>
        <w:rPr>
          <w:noProof/>
        </w:rPr>
        <w:drawing>
          <wp:inline distT="0" distB="0" distL="0" distR="0" wp14:anchorId="743CEE67" wp14:editId="28D6CFA3">
            <wp:extent cx="4392930" cy="2964180"/>
            <wp:effectExtent l="0" t="0" r="7620" b="7620"/>
            <wp:docPr id="323034492" name="Picture 1"/>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392930" cy="2964180"/>
                    </a:xfrm>
                    <a:prstGeom prst="rect">
                      <a:avLst/>
                    </a:prstGeom>
                    <a:noFill/>
                    <a:ln>
                      <a:noFill/>
                    </a:ln>
                  </pic:spPr>
                </pic:pic>
              </a:graphicData>
            </a:graphic>
          </wp:inline>
        </w:drawing>
      </w:r>
    </w:p>
    <w:p w14:paraId="61733F38" w14:textId="21A6B7DE" w:rsidR="00A647ED" w:rsidRDefault="00A647ED" w:rsidP="00A647ED">
      <w:pPr>
        <w:ind w:firstLine="0pt"/>
      </w:pPr>
      <w:r>
        <w:rPr>
          <w:b/>
        </w:rPr>
        <w:t xml:space="preserve">Fig. </w:t>
      </w:r>
      <w:r>
        <w:rPr>
          <w:b/>
        </w:rPr>
        <w:fldChar w:fldCharType="begin"/>
      </w:r>
      <w:r>
        <w:rPr>
          <w:b/>
        </w:rPr>
        <w:instrText xml:space="preserve"> SEQ "Figure" \* MERGEFORMAT </w:instrText>
      </w:r>
      <w:r>
        <w:rPr>
          <w:b/>
        </w:rPr>
        <w:fldChar w:fldCharType="separate"/>
      </w:r>
      <w:r>
        <w:rPr>
          <w:b/>
          <w:noProof/>
        </w:rPr>
        <w:t>5</w:t>
      </w:r>
      <w:r>
        <w:rPr>
          <w:b/>
        </w:rPr>
        <w:fldChar w:fldCharType="end"/>
      </w:r>
      <w:r>
        <w:rPr>
          <w:b/>
        </w:rPr>
        <w:t>.</w:t>
      </w:r>
      <w:r>
        <w:t xml:space="preserve"> </w:t>
      </w:r>
      <w:r w:rsidRPr="00A647ED">
        <w:t xml:space="preserve">Plan and elevation of the full-scale composite frame specimen for pseudo dynamic testing with nine actuators </w:t>
      </w:r>
      <w:r w:rsidR="00B24369">
        <w:fldChar w:fldCharType="begin" w:fldLock="1"/>
      </w:r>
      <w:r w:rsidR="00E32269">
        <w:instrText>ADDIN CSL_CITATION {"citationItems":[{"id":"ITEM-1","itemData":{"DOI":"10.1061/40700(2004)128","ISBN":"9780784407004","abstract":"Objective: To review the current knowledge on neurobiological aspects of autism and pervasive developmental disorders, as well as to provide pediatricians with up to date information on diagnosis and treatment of autism. Sources of data: Review of MEDLINE and Internet.","author":[{"dropping-particle":"","family":"Chen","given":"C. H.","non-dropping-particle":"","parse-names":false,"suffix":""},{"dropping-particle":"","family":"Lai","given":"W. C.","non-dropping-particle":"","parse-names":false,"suffix":""},{"dropping-particle":"","family":"Cordova","given":"P.","non-dropping-particle":"","parse-names":false,"suffix":""},{"dropping-particle":"","family":"Deierlein","given":"G. G.","non-dropping-particle":"","parse-names":false,"suffix":""},{"dropping-particle":"","family":"Tsai","given":"K. C.","non-dropping-particle":"","parse-names":false,"suffix":""}],"container-title":"Structures 2004","id":"ITEM-1","issued":{"date-parts":[["2004","5","21"]]},"page":"1-15","publisher":"American Society of Civil Engineers","publisher-place":"Reston, VA","title":"Pseudo-Dynamic Test of Full-Scale Rcs Frame: Part I - Design, Construction, Testing","type":"paper-conference"},"uris":["http://www.mendeley.com/documents/?uuid=396ef6a9-da55-441d-b7d0-e4c8e87a949f"]}],"mendeley":{"formattedCitation":"[16]","plainTextFormattedCitation":"[16]","previouslyFormattedCitation":"[16]"},"properties":{"noteIndex":0},"schema":"https://github.com/citation-style-language/schema/raw/master/csl-citation.json"}</w:instrText>
      </w:r>
      <w:r w:rsidR="00B24369">
        <w:fldChar w:fldCharType="separate"/>
      </w:r>
      <w:r w:rsidR="00404F45" w:rsidRPr="00404F45">
        <w:rPr>
          <w:noProof/>
        </w:rPr>
        <w:t>[16]</w:t>
      </w:r>
      <w:r w:rsidR="00B24369">
        <w:fldChar w:fldCharType="end"/>
      </w:r>
    </w:p>
    <w:p w14:paraId="7CB5B1CF" w14:textId="77777777" w:rsidR="00A647ED" w:rsidRPr="00A647ED" w:rsidRDefault="00A647ED" w:rsidP="00A647ED"/>
    <w:p w14:paraId="6D3AEEDE" w14:textId="4D409446" w:rsidR="00A647ED" w:rsidRDefault="00A647ED" w:rsidP="00A647ED">
      <w:r w:rsidRPr="00A647ED">
        <w:t>Accurately simulating boundary conditions in full-scale testing is a significant challenge that can drastically affect the validity of the test results. Boundary conditions dictate how forces are transferred through the structure and how different components interact, making their accurate replication crucial for realistic simulations. In a study by</w:t>
      </w:r>
      <w:r w:rsidR="00C6735A">
        <w:t xml:space="preserve"> Foti et al.</w:t>
      </w:r>
      <w:r w:rsidRPr="00A647ED">
        <w:t xml:space="preserve"> </w:t>
      </w:r>
      <w:r w:rsidR="00C6735A">
        <w:fldChar w:fldCharType="begin" w:fldLock="1"/>
      </w:r>
      <w:r w:rsidR="00E32269">
        <w:instrText>ADDIN CSL_CITATION {"citationItems":[{"id":"ITEM-1","itemData":{"ISBN":"9780429031274","author":[{"dropping-particle":"","family":"Foti","given":"S.","non-dropping-particle":"","parse-names":false,"suffix":""},{"dropping-particle":"","family":"Passeri","given":"F.","non-dropping-particle":"","parse-names":false,"suffix":""},{"dropping-particle":"","family":"Rodriguez-Marek","given":"A.","non-dropping-particle":"","parse-names":false,"suffix":""}],"container-title":"Earthquake Geotechnical Engineering for Protection and Development of Environment and Constructions","edition":"1st Editio","id":"ITEM-1","issued":{"date-parts":[["2019"]]},"page":"20","publisher":"CRC Press","title":"Uncertainties and variabilities in seismic ground response analyses","type":"chapter"},"uris":["http://www.mendeley.com/documents/?uuid=64d1dcf0-4983-4c98-a735-107a3c310977"]}],"mendeley":{"formattedCitation":"[26]","plainTextFormattedCitation":"[26]","previouslyFormattedCitation":"[26]"},"properties":{"noteIndex":0},"schema":"https://github.com/citation-style-language/schema/raw/master/csl-citation.json"}</w:instrText>
      </w:r>
      <w:r w:rsidR="00C6735A">
        <w:fldChar w:fldCharType="separate"/>
      </w:r>
      <w:r w:rsidR="00404F45" w:rsidRPr="00404F45">
        <w:rPr>
          <w:noProof/>
        </w:rPr>
        <w:t>[26]</w:t>
      </w:r>
      <w:r w:rsidR="00C6735A">
        <w:fldChar w:fldCharType="end"/>
      </w:r>
      <w:r w:rsidRPr="00A647ED">
        <w:t xml:space="preserve">, researchers highlighted the complexities involved in modeling boundary conditions, especially in dynamic tests where the interaction between the structure and the ground plays a critical role in seismic performance. Any misrepresentation of these conditions can lead to inaccurate predictions of structural behavior, particularly in terms of load distribution and failure mechanisms. For instance, </w:t>
      </w:r>
      <w:r w:rsidR="004603F1">
        <w:t>Pinto</w:t>
      </w:r>
      <w:r w:rsidRPr="00A647ED">
        <w:t xml:space="preserve"> et al. </w:t>
      </w:r>
      <w:r w:rsidR="004603F1">
        <w:fldChar w:fldCharType="begin" w:fldLock="1"/>
      </w:r>
      <w:r w:rsidR="00E32269">
        <w:instrText>ADDIN CSL_CITATION {"citationItems":[{"id":"ITEM-1","itemData":{"DOI":"10.1002/eqe.393","ISSN":"0098-8847","abstract":"Pseudo‐dynamic tests on a large‐scale model of an existing six‐pier bridge were performed at the ELSA laboratory using the substructuring technique. Two physical pier models were constructed and tested in the laboratory, while the deck, the abutments and the remaining four piers were numerically modeled on‐line. These tests on a large‐scale model of an existing bridge are the first to have been performed considering non‐linear behavior for the modeled substructure. Asynchronous input motion, generated for the specific bridge site, was used for the abutments and the pier bases. Three earthquake tests with increasing intensities were carried out, aimed at the assessment of the seismic vulnerability of a typical European motorway bridge designed prior to the modern generation of seismic codes. The experimental results confirm the poor seismic behavior of the bridge, evidenced by irregular distribution of damage, limited deformation capacity, tension shift effects and undesirable failure locations. Copyright © 2004 John Wiley &amp; Sons, Ltd.","author":[{"dropping-particle":"V.","family":"Pinto","given":"A.","non-dropping-particle":"","parse-names":false,"suffix":""},{"dropping-particle":"","family":"Pegon","given":"P.","non-dropping-particle":"","parse-names":false,"suffix":""},{"dropping-particle":"","family":"Magonette","given":"G.","non-dropping-particle":"","parse-names":false,"suffix":""},{"dropping-particle":"","family":"Tsionis","given":"G.","non-dropping-particle":"","parse-names":false,"suffix":""}],"container-title":"Earthquake Engineering &amp; Structural Dynamics","id":"ITEM-1","issue":"11","issued":{"date-parts":[["2004","9","28"]]},"page":"1125-1146","title":"Pseudo‐dynamic testing of bridges using non‐linear substructuring","type":"article-journal","volume":"33"},"uris":["http://www.mendeley.com/documents/?uuid=ceb311b2-0bb6-49f6-bfe0-ce13c8d60123"]}],"mendeley":{"formattedCitation":"[27]","plainTextFormattedCitation":"[27]","previouslyFormattedCitation":"[27]"},"properties":{"noteIndex":0},"schema":"https://github.com/citation-style-language/schema/raw/master/csl-citation.json"}</w:instrText>
      </w:r>
      <w:r w:rsidR="004603F1">
        <w:fldChar w:fldCharType="separate"/>
      </w:r>
      <w:r w:rsidR="00404F45" w:rsidRPr="00404F45">
        <w:rPr>
          <w:noProof/>
        </w:rPr>
        <w:t>[27]</w:t>
      </w:r>
      <w:r w:rsidR="004603F1">
        <w:fldChar w:fldCharType="end"/>
      </w:r>
      <w:r w:rsidRPr="00A647ED">
        <w:t xml:space="preserve"> discussed the difficulties in simulating soil-structure interaction during pseudo-dynamic testing of bridge piers, where improper boundary conditions resulted in discrepancies between observed and predicted responses. These challenges underscore the need for advanced modeling techniques and careful calibration to ensure that boundary </w:t>
      </w:r>
      <w:r w:rsidRPr="00A647ED">
        <w:lastRenderedPageBreak/>
        <w:t>conditions in full-scale tests accurately reflect real-world scenarios, thus providing reliable data for the assessment and design of earthquake-resistant structures.</w:t>
      </w:r>
    </w:p>
    <w:p w14:paraId="0837F509" w14:textId="77990E15" w:rsidR="00A647ED" w:rsidRDefault="00A647ED" w:rsidP="00A647ED">
      <w:r w:rsidRPr="00A647ED">
        <w:t xml:space="preserve">Maintaining control system stability during full-scale testing is essential to ensure that the applied loads and displacements accurately reflect the intended test conditions. Instability in the control system can lead to errors in force application, inaccurate displacement measurements, and even test failure. Bonnet et al. </w:t>
      </w:r>
      <w:r w:rsidR="00BD7FF6">
        <w:fldChar w:fldCharType="begin" w:fldLock="1"/>
      </w:r>
      <w:r w:rsidR="00E32269">
        <w:instrText>ADDIN CSL_CITATION {"citationItems":[{"id":"ITEM-1","itemData":{"DOI":"10.1002/eqe.628","ISSN":"0098-8847","abstract":"Real‐time hybrid testing is a promising technique for experimental structural dynamics, in which the structure under consideration is split into a physical test of key components and a numerical model of the remainder. The physical test and numerical analysis proceed in parallel, in real time, enabling testing of critical elements at large scale and at the correct loading rate. To date most real‐time hybrid tests have been restricted to simple configurations and have used approximate delay compensation schemes. This paper describes a real‐time hybrid testing approach in which non‐linearity is permitted in both the physical and numerical models, and in which multiple interfaces between physical and numerical substructures can be accommodated, even when this results in very stiff coupling between actuators. This is achieved using a Newmark explicit numerical solver, an advanced adaptive controller known as MCSmd and a multi‐tasking strategy. The approach is evaluated through a series of experiments on discrete mass–spring systems. Copyright © 2006 John Wiley &amp; Sons, Ltd.","author":[{"dropping-particle":"","family":"Bonnet","given":"P. A.","non-dropping-particle":"","parse-names":false,"suffix":""},{"dropping-particle":"","family":"Lim","given":"C. N.","non-dropping-particle":"","parse-names":false,"suffix":""},{"dropping-particle":"","family":"Williams","given":"M. S.","non-dropping-particle":"","parse-names":false,"suffix":""},{"dropping-particle":"","family":"Blakeborough","given":"A.","non-dropping-particle":"","parse-names":false,"suffix":""},{"dropping-particle":"","family":"Neild","given":"S. A.","non-dropping-particle":"","parse-names":false,"suffix":""},{"dropping-particle":"","family":"Stoten","given":"D. P.","non-dropping-particle":"","parse-names":false,"suffix":""},{"dropping-particle":"","family":"Taylor","given":"C. A.","non-dropping-particle":"","parse-names":false,"suffix":""}],"container-title":"Earthquake Engineering &amp; Structural Dynamics","id":"ITEM-1","issue":"1","issued":{"date-parts":[["2007","1","12"]]},"page":"119-141","title":"Real‐time hybrid experiments with Newmark integration, MCSmd outer‐loop control and multi‐tasking strategies","type":"article-journal","volume":"36"},"uris":["http://www.mendeley.com/documents/?uuid=7a51c1d2-7ced-4411-b4c3-9b3b3f473fb3"]}],"mendeley":{"formattedCitation":"[25]","plainTextFormattedCitation":"[25]","previouslyFormattedCitation":"[25]"},"properties":{"noteIndex":0},"schema":"https://github.com/citation-style-language/schema/raw/master/csl-citation.json"}</w:instrText>
      </w:r>
      <w:r w:rsidR="00BD7FF6">
        <w:fldChar w:fldCharType="separate"/>
      </w:r>
      <w:r w:rsidR="00404F45" w:rsidRPr="00404F45">
        <w:rPr>
          <w:noProof/>
        </w:rPr>
        <w:t>[25]</w:t>
      </w:r>
      <w:r w:rsidR="00BD7FF6">
        <w:fldChar w:fldCharType="end"/>
      </w:r>
      <w:r w:rsidRPr="00A647ED">
        <w:t xml:space="preserve"> explored the challenges of maintaining stability in control systems during real-time hybrid testing, where the interaction between physical and numerical substructures required precise timing and synchronization. The study implemented a multi-loop control strategy to manage the complex dynamics involved, though achieving stable and accurate control remained a significant challenge. Similarly, Christenson et al. </w:t>
      </w:r>
      <w:r w:rsidR="00BD7FF6">
        <w:fldChar w:fldCharType="begin" w:fldLock="1"/>
      </w:r>
      <w:r w:rsidR="00E32269">
        <w:instrText>ADDIN CSL_CITATION {"citationItems":[{"id":"ITEM-1","itemData":{"DOI":"10.1061/(ASCE)0733-9445(2008)134:4(522)","ISSN":"0733-9445","author":[{"dropping-particle":"","family":"Christenson","given":"Richard","non-dropping-particle":"","parse-names":false,"suffix":""},{"dropping-particle":"","family":"Lin","given":"Yi Zhong","non-dropping-particle":"","parse-names":false,"suffix":""},{"dropping-particle":"","family":"Emmons","given":"Andrew","non-dropping-particle":"","parse-names":false,"suffix":""},{"dropping-particle":"","family":"Bass","given":"Brent","non-dropping-particle":"","parse-names":false,"suffix":""}],"container-title":"Journal of Structural Engineering","id":"ITEM-1","issue":"4","issued":{"date-parts":[["2008","4"]]},"page":"522-534","title":"Large-Scale Experimental Verification of Semiactive Control through Real-Time Hybrid Simulation","type":"article-journal","volume":"134"},"uris":["http://www.mendeley.com/documents/?uuid=d9a0047d-1d02-4cb7-ab35-8cfb8ee6f14e"]}],"mendeley":{"formattedCitation":"[28]","plainTextFormattedCitation":"[28]","previouslyFormattedCitation":"[28]"},"properties":{"noteIndex":0},"schema":"https://github.com/citation-style-language/schema/raw/master/csl-citation.json"}</w:instrText>
      </w:r>
      <w:r w:rsidR="00BD7FF6">
        <w:fldChar w:fldCharType="separate"/>
      </w:r>
      <w:r w:rsidR="00404F45" w:rsidRPr="00404F45">
        <w:rPr>
          <w:noProof/>
        </w:rPr>
        <w:t>[28]</w:t>
      </w:r>
      <w:r w:rsidR="00BD7FF6">
        <w:fldChar w:fldCharType="end"/>
      </w:r>
      <w:r w:rsidRPr="00A647ED">
        <w:t xml:space="preserve"> identified control system instability as a major issue in large-scale experiments, where the nonlinear behavior of the structure under load introduced unexpected variations that could destabilize the system. To address these challenges, researchers have developed adaptive control algorithms that continuously monitor and adjust system parameters in real-time, ensuring that the testing process remains stable and reliable even under the most demanding conditions.</w:t>
      </w:r>
    </w:p>
    <w:p w14:paraId="5B9CB5FD" w14:textId="29606289" w:rsidR="00A647ED" w:rsidRDefault="00A647ED" w:rsidP="00A647ED">
      <w:pPr>
        <w:pStyle w:val="heading1"/>
      </w:pPr>
      <w:r w:rsidRPr="00A647ED">
        <w:t>Codal Provisions for Full Scale Testing</w:t>
      </w:r>
    </w:p>
    <w:p w14:paraId="28D79937" w14:textId="3B5A1F3C" w:rsidR="00A647ED" w:rsidRDefault="00A647ED" w:rsidP="00A647ED">
      <w:pPr>
        <w:pStyle w:val="p1a"/>
      </w:pPr>
      <w:r w:rsidRPr="00A647ED">
        <w:t>Codal provisions play a crucial role in standardizing full-scale testing methods, ensuring consistent and reliable results that can be universally applied across different testing facilities. The ASTM E2126</w:t>
      </w:r>
      <w:r w:rsidR="001573F6">
        <w:t xml:space="preserve"> </w:t>
      </w:r>
      <w:r w:rsidR="001573F6">
        <w:fldChar w:fldCharType="begin" w:fldLock="1"/>
      </w:r>
      <w:r w:rsidR="00E32269">
        <w:instrText>ADDIN CSL_CITATION {"citationItems":[{"id":"ITEM-1","itemData":{"DOI":"10.1520/E2126–19","author":[{"dropping-particle":"","family":"ASTM E2126-19","given":"","non-dropping-particle":"","parse-names":false,"suffix":""}],"id":"ITEM-1","issued":{"date-parts":[["2019"]]},"title":"Standard Test Methods for Cyclic (Reversed) Load Test for Shear Resistance of Vertical Elements of the Lateral Force Resisting Systems for Buildings","type":"report"},"uris":["http://www.mendeley.com/documents/?uuid=1349b2e3-7943-4e96-897f-359c19b28f67"]}],"mendeley":{"formattedCitation":"[5]","plainTextFormattedCitation":"[5]","previouslyFormattedCitation":"[5]"},"properties":{"noteIndex":0},"schema":"https://github.com/citation-style-language/schema/raw/master/csl-citation.json"}</w:instrText>
      </w:r>
      <w:r w:rsidR="001573F6">
        <w:fldChar w:fldCharType="separate"/>
      </w:r>
      <w:r w:rsidR="008A5190" w:rsidRPr="008A5190">
        <w:rPr>
          <w:noProof/>
        </w:rPr>
        <w:t>[5]</w:t>
      </w:r>
      <w:r w:rsidR="001573F6">
        <w:fldChar w:fldCharType="end"/>
      </w:r>
      <w:r w:rsidRPr="00A647ED">
        <w:t xml:space="preserve"> standard is one of the primary guidelines for cyclic (reversed) loading, offering detailed protocols for test setups and load applications.. It prescribes detailed steps for applying loads in a controlled manner, specifying load sequences, rates, and measurement techniques to capture the full range of structural behaviour during testing. FEMA 356</w:t>
      </w:r>
      <w:r w:rsidR="00E131C5">
        <w:t xml:space="preserve"> </w:t>
      </w:r>
      <w:r w:rsidR="00E131C5">
        <w:fldChar w:fldCharType="begin" w:fldLock="1"/>
      </w:r>
      <w:r w:rsidR="00E32269">
        <w:instrText>ADDIN CSL_CITATION {"citationItems":[{"id":"ITEM-1","itemData":{"author":[{"dropping-particle":"","family":"FEMA 356","given":"","non-dropping-particle":"","parse-names":false,"suffix":""}],"id":"ITEM-1","issued":{"date-parts":[["2000"]]},"publisher":"Federal Emergency Management Agency Washington, D.C","title":"Prestandard And Commentary For The Seismic Rehabilitation Of Buildings","type":"book"},"uris":["http://www.mendeley.com/documents/?uuid=cf32c9d4-329a-4e5d-8056-ad24508bf0a5"]}],"mendeley":{"formattedCitation":"[29]","plainTextFormattedCitation":"[29]","previouslyFormattedCitation":"[29]"},"properties":{"noteIndex":0},"schema":"https://github.com/citation-style-language/schema/raw/master/csl-citation.json"}</w:instrText>
      </w:r>
      <w:r w:rsidR="00E131C5">
        <w:fldChar w:fldCharType="separate"/>
      </w:r>
      <w:r w:rsidR="00404F45" w:rsidRPr="00404F45">
        <w:rPr>
          <w:noProof/>
        </w:rPr>
        <w:t>[29]</w:t>
      </w:r>
      <w:r w:rsidR="00E131C5">
        <w:fldChar w:fldCharType="end"/>
      </w:r>
      <w:r w:rsidR="001573F6">
        <w:t xml:space="preserve"> </w:t>
      </w:r>
      <w:r w:rsidRPr="00A647ED">
        <w:t>and ASCE 41</w:t>
      </w:r>
      <w:r w:rsidR="006D7A20">
        <w:t xml:space="preserve"> </w:t>
      </w:r>
      <w:r w:rsidR="006D7A20">
        <w:fldChar w:fldCharType="begin" w:fldLock="1"/>
      </w:r>
      <w:r w:rsidR="00E32269">
        <w:instrText>ADDIN CSL_CITATION {"citationItems":[{"id":"ITEM-1","itemData":{"DOI":"10.1061/9780784408841","ISBN":"978-0-7844-0884-1","author":[{"dropping-particle":"","family":"ASCE/SEI 41-06","given":"","non-dropping-particle":"","parse-names":false,"suffix":""}],"id":"ITEM-1","issued":{"date-parts":[["2007","5","2"]]},"publisher":"American Society of Civil Engineers","publisher-place":"Reston, VA","title":"Seismic Rehabilitation of Existing Buildings","type":"book"},"uris":["http://www.mendeley.com/documents/?uuid=520dd852-de9c-46af-99fc-82e6474bccdd"]}],"mendeley":{"formattedCitation":"[30]","plainTextFormattedCitation":"[30]","previouslyFormattedCitation":"[30]"},"properties":{"noteIndex":0},"schema":"https://github.com/citation-style-language/schema/raw/master/csl-citation.json"}</w:instrText>
      </w:r>
      <w:r w:rsidR="006D7A20">
        <w:fldChar w:fldCharType="separate"/>
      </w:r>
      <w:r w:rsidR="00404F45" w:rsidRPr="00404F45">
        <w:rPr>
          <w:noProof/>
        </w:rPr>
        <w:t>[30]</w:t>
      </w:r>
      <w:r w:rsidR="006D7A20">
        <w:fldChar w:fldCharType="end"/>
      </w:r>
      <w:r w:rsidRPr="00A647ED">
        <w:t xml:space="preserve"> focus on the seismic evaluation and retrofit of existing buildings, offering comprehensive guidelines for conducting full-scale tests to assess a structure's performance and identify potential weaknesses. These codes emphasize the importance of simulating in-situ conditions, including realistic boundary conditions and load paths, to ensure that the test results accurately reflect the building's likely performance during an earthquake. Both FEMA 356 and ASCE 41 also recommend using performance-based evaluation criteria, which involve assessing the structure's ability to meet specific performance objectives under the simulated loading conditions, such as life safety and collapse prevention, during full-scale tests.</w:t>
      </w:r>
    </w:p>
    <w:p w14:paraId="50766785" w14:textId="5BBCD2C1" w:rsidR="00A647ED" w:rsidRDefault="00A647ED" w:rsidP="00A647ED">
      <w:r w:rsidRPr="00A647ED">
        <w:t>IS 456:2000</w:t>
      </w:r>
      <w:r w:rsidR="006D7A20">
        <w:t xml:space="preserve"> </w:t>
      </w:r>
      <w:r w:rsidR="006D7A20">
        <w:fldChar w:fldCharType="begin" w:fldLock="1"/>
      </w:r>
      <w:r w:rsidR="00E32269">
        <w:instrText>ADDIN CSL_CITATION {"citationItems":[{"id":"ITEM-1","itemData":{"abstract":"IS 456","author":[{"dropping-particle":"","family":"IS 456","given":"","non-dropping-particle":"","parse-names":false,"suffix":""}],"container-title":"Bureau of Indian Standards,New Dehli","id":"ITEM-1","issued":{"date-parts":[["2000"]]},"number-of-pages":"1-114","title":"Plain Concrete and Reinforced","type":"report","volume":"4"},"uris":["http://www.mendeley.com/documents/?uuid=a1ac77b6-f9ed-4852-88e5-40bb35586f98"]}],"mendeley":{"formattedCitation":"[31]","plainTextFormattedCitation":"[31]","previouslyFormattedCitation":"[31]"},"properties":{"noteIndex":0},"schema":"https://github.com/citation-style-language/schema/raw/master/csl-citation.json"}</w:instrText>
      </w:r>
      <w:r w:rsidR="006D7A20">
        <w:fldChar w:fldCharType="separate"/>
      </w:r>
      <w:r w:rsidR="00404F45" w:rsidRPr="00404F45">
        <w:rPr>
          <w:noProof/>
        </w:rPr>
        <w:t>[31]</w:t>
      </w:r>
      <w:r w:rsidR="006D7A20">
        <w:fldChar w:fldCharType="end"/>
      </w:r>
      <w:r w:rsidRPr="00A647ED">
        <w:t xml:space="preserve"> focuses on the quality and strength of concrete and reinforcement materials, mandating detailed procedures for testing structural elements to assess their performance under various loading conditions. For full-scale testing, it requires adherence to specified load application methods and careful observation of structural responses, particularly in concrete and steel behaviour. IS 13920:2016</w:t>
      </w:r>
      <w:r w:rsidR="00E131C5">
        <w:t xml:space="preserve"> </w:t>
      </w:r>
      <w:r w:rsidR="00E131C5">
        <w:fldChar w:fldCharType="begin" w:fldLock="1"/>
      </w:r>
      <w:r w:rsidR="00E32269">
        <w:instrText>ADDIN CSL_CITATION {"citationItems":[{"id":"ITEM-1","itemData":{"author":[{"dropping-particle":"","family":"IS 13920:2016","given":"","non-dropping-particle":"","parse-names":false,"suffix":""}],"id":"ITEM-1","issued":{"date-parts":[["2016"]]},"title":"Ductile Design and Detailing of Reinforced Concrete Structures Subjected to Seismic Forces - Code of Practice","type":"report"},"uris":["http://www.mendeley.com/documents/?uuid=7017854d-b81d-4661-a94c-fc58ce8207b2"]}],"mendeley":{"formattedCitation":"[32]","plainTextFormattedCitation":"[32]","previouslyFormattedCitation":"[32]"},"properties":{"noteIndex":0},"schema":"https://github.com/citation-style-language/schema/raw/master/csl-citation.json"}</w:instrText>
      </w:r>
      <w:r w:rsidR="00E131C5">
        <w:fldChar w:fldCharType="separate"/>
      </w:r>
      <w:r w:rsidR="00404F45" w:rsidRPr="00404F45">
        <w:rPr>
          <w:noProof/>
        </w:rPr>
        <w:t>[32]</w:t>
      </w:r>
      <w:r w:rsidR="00E131C5">
        <w:fldChar w:fldCharType="end"/>
      </w:r>
      <w:r w:rsidRPr="00A647ED">
        <w:t xml:space="preserve"> emphasizes the ductile detailing of reinforced concrete structures to enhance their seismic performance. During full-scale seismic tests, this code insists on the proper detailing of reinforcements and the accurate replication of boundary conditions to prevent brittle failure </w:t>
      </w:r>
      <w:r w:rsidRPr="00A647ED">
        <w:lastRenderedPageBreak/>
        <w:t>and ensure the structural system's energy dissipation capacity. IS 1893:2016</w:t>
      </w:r>
      <w:r w:rsidR="00E131C5">
        <w:t xml:space="preserve"> </w:t>
      </w:r>
      <w:r w:rsidR="00E131C5">
        <w:fldChar w:fldCharType="begin" w:fldLock="1"/>
      </w:r>
      <w:r w:rsidR="00E32269">
        <w:instrText>ADDIN CSL_CITATION {"citationItems":[{"id":"ITEM-1","itemData":{"author":[{"dropping-particle":"","family":"IS 1893 (Part 1) : 2016","given":"","non-dropping-particle":"","parse-names":false,"suffix":""}],"container-title":"Indian Standard","id":"ITEM-1","issued":{"date-parts":[["2016"]]},"title":"Criteria for Earthquake Resistant Design of Structures","type":"book"},"uris":["http://www.mendeley.com/documents/?uuid=d19081fa-7a5a-46aa-b4ee-cd2e2f37a6fa"]}],"mendeley":{"formattedCitation":"[33]","plainTextFormattedCitation":"[33]","previouslyFormattedCitation":"[33]"},"properties":{"noteIndex":0},"schema":"https://github.com/citation-style-language/schema/raw/master/csl-citation.json"}</w:instrText>
      </w:r>
      <w:r w:rsidR="00E131C5">
        <w:fldChar w:fldCharType="separate"/>
      </w:r>
      <w:r w:rsidR="00404F45" w:rsidRPr="00404F45">
        <w:rPr>
          <w:noProof/>
        </w:rPr>
        <w:t>[33]</w:t>
      </w:r>
      <w:r w:rsidR="00E131C5">
        <w:fldChar w:fldCharType="end"/>
      </w:r>
      <w:r w:rsidRPr="00A647ED">
        <w:t xml:space="preserve"> provides criteria for earthquake-resistant design, including guidelines for simulating seismic forces during full-scale tests. This includes the requirement to replicate the dynamic characteristics of the structure accurately, such as mass distribution and stiffness, to ensure that the test results are representative of actual seismic performance.</w:t>
      </w:r>
    </w:p>
    <w:p w14:paraId="247339FA" w14:textId="33C374B7" w:rsidR="00A647ED" w:rsidRDefault="00A647ED" w:rsidP="00A647ED">
      <w:pPr>
        <w:pStyle w:val="heading1"/>
      </w:pPr>
      <w:r>
        <w:t>Conclusion</w:t>
      </w:r>
    </w:p>
    <w:p w14:paraId="6C72C8E9" w14:textId="03E0DBBF" w:rsidR="00A647ED" w:rsidRDefault="00A647ED" w:rsidP="00A647ED">
      <w:pPr>
        <w:pStyle w:val="p1a"/>
      </w:pPr>
      <w:r w:rsidRPr="00A647ED">
        <w:t xml:space="preserve">The comprehensive evaluation of full-scale structural performance testing methods underscores the critical importance of such assessments in understanding the real-world behaviour of buildings under seismic loads. This paper reviewed various full-scale testing methods, including static, quasi-static, pseudo-dynamic, and shake table tests, each providing unique insights into the structural and non-structural responses to different loading conditions. The shake table tests, in particular, highlighted the necessity of replicating realistic earthquake motions to capture the dynamic interactions within a building system, as demonstrated in the detailed case studies of the ten-storey structures and the tests conducted at the NEES facility in San Diego. The results from these studies, such as those by Iskovic et al. </w:t>
      </w:r>
      <w:r w:rsidR="00E131C5">
        <w:fldChar w:fldCharType="begin" w:fldLock="1"/>
      </w:r>
      <w:r w:rsidR="00E32269">
        <w:instrText>ADDIN CSL_CITATION {"citationItems":[{"id":"ITEM-1","itemData":{"DOI":"10.1007/s10518-023-01808-6","ISSN":"1570-761X","author":[{"dropping-particle":"","family":"Isaković","given":"Tatjana","non-dropping-particle":"","parse-names":false,"suffix":""},{"dropping-particle":"","family":"Tabata","given":"Kentaro","non-dropping-particle":"","parse-names":false,"suffix":""},{"dropping-particle":"","family":"Wallace","given":"John","non-dropping-particle":"","parse-names":false,"suffix":""},{"dropping-particle":"","family":"Polese","given":"Maria","non-dropping-particle":"","parse-names":false,"suffix":""}],"container-title":"Bulletin of Earthquake Engineering","id":"ITEM-1","issue":"15","issued":{"date-parts":[["2023","12","28"]]},"page":"6499-6510","title":"International joint research on the full-scale ten-story RC buildings tested at E-Defense shaking table","type":"article-journal","volume":"21"},"uris":["http://www.mendeley.com/documents/?uuid=0ccd215b-2f3d-43da-bdb2-254d14a3a2cd"]}],"mendeley":{"formattedCitation":"[21]","plainTextFormattedCitation":"[21]","previouslyFormattedCitation":"[21]"},"properties":{"noteIndex":0},"schema":"https://github.com/citation-style-language/schema/raw/master/csl-citation.json"}</w:instrText>
      </w:r>
      <w:r w:rsidR="00E131C5">
        <w:fldChar w:fldCharType="separate"/>
      </w:r>
      <w:r w:rsidR="00404F45" w:rsidRPr="00404F45">
        <w:rPr>
          <w:noProof/>
        </w:rPr>
        <w:t>[21]</w:t>
      </w:r>
      <w:r w:rsidR="00E131C5">
        <w:fldChar w:fldCharType="end"/>
      </w:r>
      <w:r w:rsidRPr="00A647ED">
        <w:t xml:space="preserve"> and</w:t>
      </w:r>
      <w:r w:rsidR="001B6D2A">
        <w:t xml:space="preserve"> </w:t>
      </w:r>
      <w:r w:rsidR="001B6D2A">
        <w:fldChar w:fldCharType="begin" w:fldLock="1"/>
      </w:r>
      <w:r w:rsidR="00E32269">
        <w:instrText>ADDIN CSL_CITATION {"citationItems":[{"id":"ITEM-1","itemData":{"DOI":"10.1007/s10518-015-9752-z","ISSN":"1570-761X","abstract":"This paper presents the results of a series of shake-table tests on a half-scale, four-storey building with reinforced concrete and unreinforced masonry walls. Due to the lack of reference tests, the seismic behaviour of such mixed structures is poorly understood. The test unit was subjected to several runs of increasing intensity yielding performance states between minor damage and near collapse. Before the test, the expected peak table accelerations leading to different limit states were estimated using the capacity spectrum method, and the predicted values corresponded rather well to actual sustained accelerations. Next to these analyses, the paper describes the test unit, instrumentation and input motion, and comments on the response of the mixed structure in terms of damage evolution and global response quantities, such as force–displacement response and drift and acceleration profiles. The raw and post-processed data sets are made publically available, and all relevant information with regard to data organisation and post-processing procedure is described in an appendix to this paper. The test serves therefore as a benchmark for the validation of numerical models of such mixed structures. The project aims at providing a foundation for the development of seismic design and assessment methods of mixed structures, which are currently not covered by structural codes, including Eurocode 8.","author":[{"dropping-particle":"","family":"Beyer","given":"K.","non-dropping-particle":"","parse-names":false,"suffix":""},{"dropping-particle":"","family":"Tondelli","given":"M.","non-dropping-particle":"","parse-names":false,"suffix":""},{"dropping-particle":"","family":"Petry","given":"S.","non-dropping-particle":"","parse-names":false,"suffix":""},{"dropping-particle":"","family":"Peloso","given":"S.","non-dropping-particle":"","parse-names":false,"suffix":""}],"container-title":"Bulletin of Earthquake Engineering","id":"ITEM-1","issue":"10","issued":{"date-parts":[["2015","10","14"]]},"page":"3015-3064","publisher":"Springer Netherlands","title":"Dynamic testing of a four-storey building with reinforced concrete and unreinforced masonry walls: prediction, test results and data set","type":"article-journal","volume":"13"},"uris":["http://www.mendeley.com/documents/?uuid=eb7b69fb-5181-4117-935e-5d4e82bf6aa5"]}],"mendeley":{"formattedCitation":"[7]","plainTextFormattedCitation":"[7]","previouslyFormattedCitation":"[7]"},"properties":{"noteIndex":0},"schema":"https://github.com/citation-style-language/schema/raw/master/csl-citation.json"}</w:instrText>
      </w:r>
      <w:r w:rsidR="001B6D2A">
        <w:fldChar w:fldCharType="separate"/>
      </w:r>
      <w:r w:rsidR="00404F45" w:rsidRPr="00404F45">
        <w:rPr>
          <w:noProof/>
        </w:rPr>
        <w:t>[7]</w:t>
      </w:r>
      <w:r w:rsidR="001B6D2A">
        <w:fldChar w:fldCharType="end"/>
      </w:r>
      <w:r w:rsidRPr="00A647ED">
        <w:t>, reveal significant data on inter-storey drifts, base shear forces, and the impact of floor accelerations and deformations, contributing to improved seismic design and safety standards.</w:t>
      </w:r>
    </w:p>
    <w:p w14:paraId="5E5D8A45" w14:textId="158DB0B7" w:rsidR="002D48C5" w:rsidRPr="00F55A71" w:rsidRDefault="00A647ED" w:rsidP="00E131C5">
      <w:r w:rsidRPr="00A647ED">
        <w:t>Despite the advancements, current codal provisions, such as ASTM E2126, have gaps that need to be addressed, particularly regarding multi-storey building testing and the complexities of boundary conditions. The need for standardized test methods and protocols is evident to ensure consistency and comparability of results across different testing facilities. The difficulties in managing load distribution, maintaining system stability, and ensuring the integrity of boundary conditions during these tests highlight the need for continuous advancements in testing methodologies and equipment. Future work should focus on refining these methods and expanding the scope of full-scale tests to include a broader range of building types and conditions, ultimately advancing our understanding and mitigation of earthquake risks.</w:t>
      </w:r>
    </w:p>
    <w:p w14:paraId="458E62CA" w14:textId="77777777" w:rsidR="009C6683" w:rsidRDefault="009B2539" w:rsidP="00606587">
      <w:pPr>
        <w:pStyle w:val="heading1"/>
        <w:numPr>
          <w:ilvl w:val="0"/>
          <w:numId w:val="0"/>
        </w:numPr>
        <w:ind w:start="28.35pt" w:hanging="28.35pt"/>
      </w:pPr>
      <w:r>
        <w:t>References</w:t>
      </w:r>
    </w:p>
    <w:p w14:paraId="143AB80D" w14:textId="159A9B0B" w:rsidR="00E32269" w:rsidRPr="00E32269" w:rsidRDefault="006D6B69" w:rsidP="00E32269">
      <w:pPr>
        <w:widowControl w:val="0"/>
        <w:ind w:start="32pt" w:hanging="32pt"/>
        <w:rPr>
          <w:noProof/>
          <w:sz w:val="18"/>
          <w:szCs w:val="24"/>
        </w:rPr>
      </w:pPr>
      <w:r>
        <w:fldChar w:fldCharType="begin" w:fldLock="1"/>
      </w:r>
      <w:r>
        <w:instrText xml:space="preserve">ADDIN Mendeley Bibliography CSL_BIBLIOGRAPHY </w:instrText>
      </w:r>
      <w:r>
        <w:fldChar w:fldCharType="separate"/>
      </w:r>
      <w:r w:rsidR="00E32269" w:rsidRPr="00E32269">
        <w:rPr>
          <w:noProof/>
          <w:sz w:val="18"/>
          <w:szCs w:val="24"/>
        </w:rPr>
        <w:t xml:space="preserve">1. </w:t>
      </w:r>
      <w:r w:rsidR="00E32269" w:rsidRPr="00E32269">
        <w:rPr>
          <w:noProof/>
          <w:sz w:val="18"/>
          <w:szCs w:val="24"/>
        </w:rPr>
        <w:tab/>
        <w:t>Boughton GN, Parackal K, Satheeskumar N, Henderson DJ (2017) Development of a Full-Scale Structural Testing Program to Evaluate the Resistance of Australian Houses to Wind Loads. Front Built Environ 3:. https://doi.org/10.3389/fbuil.2017.00021</w:t>
      </w:r>
    </w:p>
    <w:p w14:paraId="2BB37732" w14:textId="77777777" w:rsidR="00E32269" w:rsidRPr="00E32269" w:rsidRDefault="00E32269" w:rsidP="00E32269">
      <w:pPr>
        <w:widowControl w:val="0"/>
        <w:ind w:start="32pt" w:hanging="32pt"/>
        <w:rPr>
          <w:noProof/>
          <w:sz w:val="18"/>
          <w:szCs w:val="24"/>
        </w:rPr>
      </w:pPr>
      <w:r w:rsidRPr="00E32269">
        <w:rPr>
          <w:noProof/>
          <w:sz w:val="18"/>
          <w:szCs w:val="24"/>
        </w:rPr>
        <w:t xml:space="preserve">2. </w:t>
      </w:r>
      <w:r w:rsidRPr="00E32269">
        <w:rPr>
          <w:noProof/>
          <w:sz w:val="18"/>
          <w:szCs w:val="24"/>
        </w:rPr>
        <w:tab/>
        <w:t>McCrum DP, Williams MS (2016) An overview of seismic hybrid testing of engineering structures. Eng Struct 118:240–261. https://doi.org/10.1016/j.engstruct.2016.03.039</w:t>
      </w:r>
    </w:p>
    <w:p w14:paraId="1EF0784B" w14:textId="77777777" w:rsidR="00E32269" w:rsidRPr="00E32269" w:rsidRDefault="00E32269" w:rsidP="00E32269">
      <w:pPr>
        <w:widowControl w:val="0"/>
        <w:ind w:start="32pt" w:hanging="32pt"/>
        <w:rPr>
          <w:noProof/>
          <w:sz w:val="18"/>
          <w:szCs w:val="24"/>
        </w:rPr>
      </w:pPr>
      <w:r w:rsidRPr="00E32269">
        <w:rPr>
          <w:noProof/>
          <w:sz w:val="18"/>
          <w:szCs w:val="24"/>
        </w:rPr>
        <w:t xml:space="preserve">3. </w:t>
      </w:r>
      <w:r w:rsidRPr="00E32269">
        <w:rPr>
          <w:noProof/>
          <w:sz w:val="18"/>
          <w:szCs w:val="24"/>
        </w:rPr>
        <w:tab/>
        <w:t>Chourasia A, Kajale Y, Singhal S, Parashar J (2020) Seismic performance assessment of two‐storey precast reinforced concrete building. Struct Concr 21:2011–2027. https://doi.org/10.1002/suco.201900146</w:t>
      </w:r>
    </w:p>
    <w:p w14:paraId="0A439D25" w14:textId="77777777" w:rsidR="00E32269" w:rsidRPr="00E32269" w:rsidRDefault="00E32269" w:rsidP="00E32269">
      <w:pPr>
        <w:widowControl w:val="0"/>
        <w:ind w:start="32pt" w:hanging="32pt"/>
        <w:rPr>
          <w:noProof/>
          <w:sz w:val="18"/>
          <w:szCs w:val="24"/>
        </w:rPr>
      </w:pPr>
      <w:r w:rsidRPr="00E32269">
        <w:rPr>
          <w:noProof/>
          <w:sz w:val="18"/>
          <w:szCs w:val="24"/>
        </w:rPr>
        <w:t xml:space="preserve">4. </w:t>
      </w:r>
      <w:r w:rsidRPr="00E32269">
        <w:rPr>
          <w:noProof/>
          <w:sz w:val="18"/>
          <w:szCs w:val="24"/>
        </w:rPr>
        <w:tab/>
        <w:t>Kabeyasawa T, Mukai T, Fukuyama H, et al (2017) Full Scale Static Loading Test on a Five Story Reinforced Concrete Building (Part2: Damage Analysis). 16th World Conf Earthq Eng</w:t>
      </w:r>
    </w:p>
    <w:p w14:paraId="5EF03FA3" w14:textId="77777777" w:rsidR="00E32269" w:rsidRPr="00E32269" w:rsidRDefault="00E32269" w:rsidP="00E32269">
      <w:pPr>
        <w:widowControl w:val="0"/>
        <w:ind w:start="32pt" w:hanging="32pt"/>
        <w:rPr>
          <w:noProof/>
          <w:sz w:val="18"/>
          <w:szCs w:val="24"/>
        </w:rPr>
      </w:pPr>
      <w:r w:rsidRPr="00E32269">
        <w:rPr>
          <w:noProof/>
          <w:sz w:val="18"/>
          <w:szCs w:val="24"/>
        </w:rPr>
        <w:lastRenderedPageBreak/>
        <w:t xml:space="preserve">5. </w:t>
      </w:r>
      <w:r w:rsidRPr="00E32269">
        <w:rPr>
          <w:noProof/>
          <w:sz w:val="18"/>
          <w:szCs w:val="24"/>
        </w:rPr>
        <w:tab/>
        <w:t>ASTM E2126-19 (2019) Standard Test Methods for Cyclic (Reversed) Load Test for Shear Resistance of Vertical Elements of the Lateral Force Resisting Systems for Buildings</w:t>
      </w:r>
    </w:p>
    <w:p w14:paraId="41C63255" w14:textId="77777777" w:rsidR="00E32269" w:rsidRPr="00E32269" w:rsidRDefault="00E32269" w:rsidP="00E32269">
      <w:pPr>
        <w:widowControl w:val="0"/>
        <w:ind w:start="32pt" w:hanging="32pt"/>
        <w:rPr>
          <w:noProof/>
          <w:sz w:val="18"/>
          <w:szCs w:val="24"/>
        </w:rPr>
      </w:pPr>
      <w:r w:rsidRPr="00E32269">
        <w:rPr>
          <w:noProof/>
          <w:sz w:val="18"/>
          <w:szCs w:val="24"/>
        </w:rPr>
        <w:t xml:space="preserve">6. </w:t>
      </w:r>
      <w:r w:rsidRPr="00E32269">
        <w:rPr>
          <w:noProof/>
          <w:sz w:val="18"/>
          <w:szCs w:val="24"/>
        </w:rPr>
        <w:tab/>
        <w:t>Fathali S, Lizundia B (2011) Evaluation of current seismic design equations for nonstructural components in tall buildings using strong motion records. Struct Des Tall Spec Build 20:30–46. https://doi.org/10.1002/tal.736</w:t>
      </w:r>
    </w:p>
    <w:p w14:paraId="6B85CE6D" w14:textId="77777777" w:rsidR="00E32269" w:rsidRPr="00E32269" w:rsidRDefault="00E32269" w:rsidP="00E32269">
      <w:pPr>
        <w:widowControl w:val="0"/>
        <w:ind w:start="32pt" w:hanging="32pt"/>
        <w:rPr>
          <w:noProof/>
          <w:sz w:val="18"/>
          <w:szCs w:val="24"/>
        </w:rPr>
      </w:pPr>
      <w:r w:rsidRPr="00E32269">
        <w:rPr>
          <w:noProof/>
          <w:sz w:val="18"/>
          <w:szCs w:val="24"/>
        </w:rPr>
        <w:t xml:space="preserve">7. </w:t>
      </w:r>
      <w:r w:rsidRPr="00E32269">
        <w:rPr>
          <w:noProof/>
          <w:sz w:val="18"/>
          <w:szCs w:val="24"/>
        </w:rPr>
        <w:tab/>
        <w:t>Beyer K, Tondelli M, Petry S, Peloso S (2015) Dynamic testing of a four-storey building with reinforced concrete and unreinforced masonry walls: prediction, test results and data set. Bull Earthq Eng 13:3015–3064. https://doi.org/10.1007/s10518-015-9752-z</w:t>
      </w:r>
    </w:p>
    <w:p w14:paraId="074D2CDA" w14:textId="77777777" w:rsidR="00E32269" w:rsidRPr="00E32269" w:rsidRDefault="00E32269" w:rsidP="00E32269">
      <w:pPr>
        <w:widowControl w:val="0"/>
        <w:ind w:start="32pt" w:hanging="32pt"/>
        <w:rPr>
          <w:noProof/>
          <w:sz w:val="18"/>
          <w:szCs w:val="24"/>
        </w:rPr>
      </w:pPr>
      <w:r w:rsidRPr="00E32269">
        <w:rPr>
          <w:noProof/>
          <w:sz w:val="18"/>
          <w:szCs w:val="24"/>
        </w:rPr>
        <w:t xml:space="preserve">8. </w:t>
      </w:r>
      <w:r w:rsidRPr="00E32269">
        <w:rPr>
          <w:noProof/>
          <w:sz w:val="18"/>
          <w:szCs w:val="24"/>
        </w:rPr>
        <w:tab/>
        <w:t>Sato E, Furukawa S, Kakehi A, Nakashima M (2011) Full‐scale shaking table test for examination of safety and functionality of base‐isolated medical facilities. Earthq Eng Struct Dyn 40:1435–1453. https://doi.org/10.1002/eqe.1097</w:t>
      </w:r>
    </w:p>
    <w:p w14:paraId="36BE6769" w14:textId="77777777" w:rsidR="00E32269" w:rsidRPr="00E32269" w:rsidRDefault="00E32269" w:rsidP="00E32269">
      <w:pPr>
        <w:widowControl w:val="0"/>
        <w:ind w:start="32pt" w:hanging="32pt"/>
        <w:rPr>
          <w:noProof/>
          <w:sz w:val="18"/>
          <w:szCs w:val="24"/>
        </w:rPr>
      </w:pPr>
      <w:r w:rsidRPr="00E32269">
        <w:rPr>
          <w:noProof/>
          <w:sz w:val="18"/>
          <w:szCs w:val="24"/>
        </w:rPr>
        <w:t xml:space="preserve">9. </w:t>
      </w:r>
      <w:r w:rsidRPr="00E32269">
        <w:rPr>
          <w:noProof/>
          <w:sz w:val="18"/>
          <w:szCs w:val="24"/>
        </w:rPr>
        <w:tab/>
        <w:t>Gavridou S, Wallace JW, Nagae T, et al (2017) Shake-Table Test of a Full-Scale 4-Story Precast Concrete Building. I: Overview and Experimental Results. J Struct Eng 143:1–13. https://doi.org/10.1061/(ASCE)ST.1943-541X.0001755</w:t>
      </w:r>
    </w:p>
    <w:p w14:paraId="4191F42C" w14:textId="77777777" w:rsidR="00E32269" w:rsidRPr="00E32269" w:rsidRDefault="00E32269" w:rsidP="00E32269">
      <w:pPr>
        <w:widowControl w:val="0"/>
        <w:ind w:start="32pt" w:hanging="32pt"/>
        <w:rPr>
          <w:noProof/>
          <w:sz w:val="18"/>
          <w:szCs w:val="24"/>
        </w:rPr>
      </w:pPr>
      <w:r w:rsidRPr="00E32269">
        <w:rPr>
          <w:noProof/>
          <w:sz w:val="18"/>
          <w:szCs w:val="24"/>
        </w:rPr>
        <w:t xml:space="preserve">10. </w:t>
      </w:r>
      <w:r w:rsidRPr="00E32269">
        <w:rPr>
          <w:noProof/>
          <w:sz w:val="18"/>
          <w:szCs w:val="24"/>
        </w:rPr>
        <w:tab/>
        <w:t>Malesza J, Miedzialowski C, Ustinovichius L (2017) Tests on full-scale and static analysis models of the wood-framed building stucture horizontaly loaded. J Civ Eng Manag 23:814–835. https://doi.org/10.3846/13923730.2017.1319411</w:t>
      </w:r>
    </w:p>
    <w:p w14:paraId="17510B56" w14:textId="77777777" w:rsidR="00E32269" w:rsidRPr="00E32269" w:rsidRDefault="00E32269" w:rsidP="00E32269">
      <w:pPr>
        <w:widowControl w:val="0"/>
        <w:ind w:start="32pt" w:hanging="32pt"/>
        <w:rPr>
          <w:noProof/>
          <w:sz w:val="18"/>
          <w:szCs w:val="24"/>
        </w:rPr>
      </w:pPr>
      <w:r w:rsidRPr="00E32269">
        <w:rPr>
          <w:noProof/>
          <w:sz w:val="18"/>
          <w:szCs w:val="24"/>
        </w:rPr>
        <w:t xml:space="preserve">11. </w:t>
      </w:r>
      <w:r w:rsidRPr="00E32269">
        <w:rPr>
          <w:noProof/>
          <w:sz w:val="18"/>
          <w:szCs w:val="24"/>
        </w:rPr>
        <w:tab/>
        <w:t>Savino P, Tondolo F, Sabia D, et al (2023) Large-Scale Experimental Static Testing on 50-Year-Old Prestressed Concrete Bridge Girders. Appl Sci 13:834. https://doi.org/10.3390/app13020834</w:t>
      </w:r>
    </w:p>
    <w:p w14:paraId="1B2CA36F" w14:textId="77777777" w:rsidR="00E32269" w:rsidRPr="00E32269" w:rsidRDefault="00E32269" w:rsidP="00E32269">
      <w:pPr>
        <w:widowControl w:val="0"/>
        <w:ind w:start="32pt" w:hanging="32pt"/>
        <w:rPr>
          <w:noProof/>
          <w:sz w:val="18"/>
          <w:szCs w:val="24"/>
        </w:rPr>
      </w:pPr>
      <w:r w:rsidRPr="00E32269">
        <w:rPr>
          <w:noProof/>
          <w:sz w:val="18"/>
          <w:szCs w:val="24"/>
        </w:rPr>
        <w:t xml:space="preserve">12. </w:t>
      </w:r>
      <w:r w:rsidRPr="00E32269">
        <w:rPr>
          <w:noProof/>
          <w:sz w:val="18"/>
          <w:szCs w:val="24"/>
        </w:rPr>
        <w:tab/>
        <w:t>Di Sarno L, Manfredi G (2012) Experimental tests on full‐scale RC unretrofitted frame and retrofitted with buckling‐restrained braces. Earthq Eng Struct Dyn 41:315–333. https://doi.org/10.1002/eqe.1131</w:t>
      </w:r>
    </w:p>
    <w:p w14:paraId="1A868DDA" w14:textId="77777777" w:rsidR="00E32269" w:rsidRPr="00E32269" w:rsidRDefault="00E32269" w:rsidP="00E32269">
      <w:pPr>
        <w:widowControl w:val="0"/>
        <w:ind w:start="32pt" w:hanging="32pt"/>
        <w:rPr>
          <w:noProof/>
          <w:sz w:val="18"/>
          <w:szCs w:val="24"/>
        </w:rPr>
      </w:pPr>
      <w:r w:rsidRPr="00E32269">
        <w:rPr>
          <w:noProof/>
          <w:sz w:val="18"/>
          <w:szCs w:val="24"/>
        </w:rPr>
        <w:t xml:space="preserve">13. </w:t>
      </w:r>
      <w:r w:rsidRPr="00E32269">
        <w:rPr>
          <w:noProof/>
          <w:sz w:val="18"/>
          <w:szCs w:val="24"/>
        </w:rPr>
        <w:tab/>
        <w:t>Gupta A, Krawinkler H (1999) Seismic Demands for Performance Evaluation of Steel Moment Resisting Frame Structures</w:t>
      </w:r>
    </w:p>
    <w:p w14:paraId="36FCA456" w14:textId="77777777" w:rsidR="00E32269" w:rsidRPr="00E32269" w:rsidRDefault="00E32269" w:rsidP="00E32269">
      <w:pPr>
        <w:widowControl w:val="0"/>
        <w:ind w:start="32pt" w:hanging="32pt"/>
        <w:rPr>
          <w:noProof/>
          <w:sz w:val="18"/>
          <w:szCs w:val="24"/>
        </w:rPr>
      </w:pPr>
      <w:r w:rsidRPr="00E32269">
        <w:rPr>
          <w:noProof/>
          <w:sz w:val="18"/>
          <w:szCs w:val="24"/>
        </w:rPr>
        <w:t xml:space="preserve">14. </w:t>
      </w:r>
      <w:r w:rsidRPr="00E32269">
        <w:rPr>
          <w:noProof/>
          <w:sz w:val="18"/>
          <w:szCs w:val="24"/>
        </w:rPr>
        <w:tab/>
        <w:t>Chrysostomou CZ, Poljansek M, Kyriakides N, et al (2013) Pseudo-Dynamic Tests on a Full-Scale Four-Storey Reinforced Concrete Frame Seismically Retrofitted with Reinforced Concrete Infilling. Struct Eng Int 23:159–166. https://doi.org/10.2749/101686613X13439149156831</w:t>
      </w:r>
    </w:p>
    <w:p w14:paraId="15393D4E" w14:textId="77777777" w:rsidR="00E32269" w:rsidRPr="00E32269" w:rsidRDefault="00E32269" w:rsidP="00E32269">
      <w:pPr>
        <w:widowControl w:val="0"/>
        <w:ind w:start="32pt" w:hanging="32pt"/>
        <w:rPr>
          <w:noProof/>
          <w:sz w:val="18"/>
          <w:szCs w:val="24"/>
        </w:rPr>
      </w:pPr>
      <w:r w:rsidRPr="00E32269">
        <w:rPr>
          <w:noProof/>
          <w:sz w:val="18"/>
          <w:szCs w:val="24"/>
        </w:rPr>
        <w:t xml:space="preserve">15. </w:t>
      </w:r>
      <w:r w:rsidRPr="00E32269">
        <w:rPr>
          <w:noProof/>
          <w:sz w:val="18"/>
          <w:szCs w:val="24"/>
        </w:rPr>
        <w:tab/>
        <w:t>Negro P, Bournas DA, Molina FJ (2013) Pseudodynamic tests on a full-scale 3-storey precast concrete building: Global response. Eng Struct 57:594–608. https://doi.org/10.1016/j.engstruct.2013.05.047</w:t>
      </w:r>
    </w:p>
    <w:p w14:paraId="4FF18671" w14:textId="77777777" w:rsidR="00E32269" w:rsidRPr="00E32269" w:rsidRDefault="00E32269" w:rsidP="00E32269">
      <w:pPr>
        <w:widowControl w:val="0"/>
        <w:ind w:start="32pt" w:hanging="32pt"/>
        <w:rPr>
          <w:noProof/>
          <w:sz w:val="18"/>
          <w:szCs w:val="24"/>
        </w:rPr>
      </w:pPr>
      <w:r w:rsidRPr="00E32269">
        <w:rPr>
          <w:noProof/>
          <w:sz w:val="18"/>
          <w:szCs w:val="24"/>
        </w:rPr>
        <w:t xml:space="preserve">16. </w:t>
      </w:r>
      <w:r w:rsidRPr="00E32269">
        <w:rPr>
          <w:noProof/>
          <w:sz w:val="18"/>
          <w:szCs w:val="24"/>
        </w:rPr>
        <w:tab/>
        <w:t>Chen CH, Lai WC, Cordova P, et al (2004) Pseudo-Dynamic Test of Full-Scale Rcs Frame: Part I - Design, Construction, Testing. In: Structures 2004. American Society of Civil Engineers, Reston, VA, pp 1–15</w:t>
      </w:r>
    </w:p>
    <w:p w14:paraId="7FBF8439" w14:textId="77777777" w:rsidR="00E32269" w:rsidRPr="00E32269" w:rsidRDefault="00E32269" w:rsidP="00E32269">
      <w:pPr>
        <w:widowControl w:val="0"/>
        <w:ind w:start="32pt" w:hanging="32pt"/>
        <w:rPr>
          <w:noProof/>
          <w:sz w:val="18"/>
          <w:szCs w:val="24"/>
        </w:rPr>
      </w:pPr>
      <w:r w:rsidRPr="00E32269">
        <w:rPr>
          <w:noProof/>
          <w:sz w:val="18"/>
          <w:szCs w:val="24"/>
        </w:rPr>
        <w:t xml:space="preserve">17. </w:t>
      </w:r>
      <w:r w:rsidRPr="00E32269">
        <w:rPr>
          <w:noProof/>
          <w:sz w:val="18"/>
          <w:szCs w:val="24"/>
        </w:rPr>
        <w:tab/>
        <w:t>Carrion JE, Spencer BF (2007) Model-based Strategies for Real-time Hybrid Testing. Newmark Struct Eng Lab 6:1–211</w:t>
      </w:r>
    </w:p>
    <w:p w14:paraId="7140837A" w14:textId="77777777" w:rsidR="00E32269" w:rsidRPr="00E32269" w:rsidRDefault="00E32269" w:rsidP="00E32269">
      <w:pPr>
        <w:widowControl w:val="0"/>
        <w:ind w:start="32pt" w:hanging="32pt"/>
        <w:rPr>
          <w:noProof/>
          <w:sz w:val="18"/>
          <w:szCs w:val="24"/>
        </w:rPr>
      </w:pPr>
      <w:r w:rsidRPr="00E32269">
        <w:rPr>
          <w:noProof/>
          <w:sz w:val="18"/>
          <w:szCs w:val="24"/>
        </w:rPr>
        <w:t xml:space="preserve">18. </w:t>
      </w:r>
      <w:r w:rsidRPr="00E32269">
        <w:rPr>
          <w:noProof/>
          <w:sz w:val="18"/>
          <w:szCs w:val="24"/>
        </w:rPr>
        <w:tab/>
        <w:t>Chae Y, Ricles JM, Sause R (2014) Large‐scale real‐time hybrid simulation of a three‐story steel frame building with magneto‐rheological dampers. Earthq Eng Struct Dyn 43:1915–1933. https://doi.org/10.1002/eqe.2429</w:t>
      </w:r>
    </w:p>
    <w:p w14:paraId="5300DA6D" w14:textId="77777777" w:rsidR="00E32269" w:rsidRPr="00E32269" w:rsidRDefault="00E32269" w:rsidP="00E32269">
      <w:pPr>
        <w:widowControl w:val="0"/>
        <w:ind w:start="32pt" w:hanging="32pt"/>
        <w:rPr>
          <w:noProof/>
          <w:sz w:val="18"/>
          <w:szCs w:val="24"/>
        </w:rPr>
      </w:pPr>
      <w:r w:rsidRPr="00E32269">
        <w:rPr>
          <w:noProof/>
          <w:sz w:val="18"/>
          <w:szCs w:val="24"/>
        </w:rPr>
        <w:t xml:space="preserve">19. </w:t>
      </w:r>
      <w:r w:rsidRPr="00E32269">
        <w:rPr>
          <w:noProof/>
          <w:sz w:val="18"/>
          <w:szCs w:val="24"/>
        </w:rPr>
        <w:tab/>
        <w:t>Tura C, Aydın S, Yazgan U, et al (2023) Critical issues in nonlinear modeling of reinforced concrete buildings: code-compliant modeling approaches and the 2015 E-defense shake table tests on a full-scale 10-story building. Bull Earthq Eng 22:329–364. https://doi.org/10.1007/s10518-023-01772-1</w:t>
      </w:r>
    </w:p>
    <w:p w14:paraId="62C87238" w14:textId="77777777" w:rsidR="00E32269" w:rsidRPr="00E32269" w:rsidRDefault="00E32269" w:rsidP="00E32269">
      <w:pPr>
        <w:widowControl w:val="0"/>
        <w:ind w:start="32pt" w:hanging="32pt"/>
        <w:rPr>
          <w:noProof/>
          <w:sz w:val="18"/>
          <w:szCs w:val="24"/>
        </w:rPr>
      </w:pPr>
      <w:r w:rsidRPr="00E32269">
        <w:rPr>
          <w:noProof/>
          <w:sz w:val="18"/>
          <w:szCs w:val="24"/>
        </w:rPr>
        <w:lastRenderedPageBreak/>
        <w:t xml:space="preserve">20. </w:t>
      </w:r>
      <w:r w:rsidRPr="00E32269">
        <w:rPr>
          <w:noProof/>
          <w:sz w:val="18"/>
          <w:szCs w:val="24"/>
        </w:rPr>
        <w:tab/>
        <w:t>Tondelli M, Petry S, Peloso S, Beyer K (2013) Shake-table test on a four-storey structure with reinforced concrete and unreinforced masonry walls. Proc Vienna Congr Recent Adv Earthq Eng Struct Dyn 2013:28–30</w:t>
      </w:r>
    </w:p>
    <w:p w14:paraId="3ED2BA64" w14:textId="77777777" w:rsidR="00E32269" w:rsidRPr="00E32269" w:rsidRDefault="00E32269" w:rsidP="00E32269">
      <w:pPr>
        <w:widowControl w:val="0"/>
        <w:ind w:start="32pt" w:hanging="32pt"/>
        <w:rPr>
          <w:noProof/>
          <w:sz w:val="18"/>
          <w:szCs w:val="24"/>
        </w:rPr>
      </w:pPr>
      <w:r w:rsidRPr="00E32269">
        <w:rPr>
          <w:noProof/>
          <w:sz w:val="18"/>
          <w:szCs w:val="24"/>
        </w:rPr>
        <w:t xml:space="preserve">21. </w:t>
      </w:r>
      <w:r w:rsidRPr="00E32269">
        <w:rPr>
          <w:noProof/>
          <w:sz w:val="18"/>
          <w:szCs w:val="24"/>
        </w:rPr>
        <w:tab/>
        <w:t>Isaković T, Tabata K, Wallace J, Polese M (2023) International joint research on the full-scale ten-story RC buildings tested at E-Defense shaking table. Bull Earthq Eng 21:6499–6510. https://doi.org/10.1007/s10518-023-01808-6</w:t>
      </w:r>
    </w:p>
    <w:p w14:paraId="35456552" w14:textId="77777777" w:rsidR="00E32269" w:rsidRPr="00E32269" w:rsidRDefault="00E32269" w:rsidP="00E32269">
      <w:pPr>
        <w:widowControl w:val="0"/>
        <w:ind w:start="32pt" w:hanging="32pt"/>
        <w:rPr>
          <w:noProof/>
          <w:sz w:val="18"/>
          <w:szCs w:val="24"/>
        </w:rPr>
      </w:pPr>
      <w:r w:rsidRPr="00E32269">
        <w:rPr>
          <w:noProof/>
          <w:sz w:val="18"/>
          <w:szCs w:val="24"/>
        </w:rPr>
        <w:t xml:space="preserve">22. </w:t>
      </w:r>
      <w:r w:rsidRPr="00E32269">
        <w:rPr>
          <w:noProof/>
          <w:sz w:val="18"/>
          <w:szCs w:val="24"/>
        </w:rPr>
        <w:tab/>
        <w:t>Kang J-D, Kajiwara K, Nagae T, et al (2023) Full-scale shaking table experiments on the seismic response of a 10-story reinforced-concrete building: overview and analysis. Bull Earthq Eng 21:6511–6534. https://doi.org/10.1007/s10518-023-01735-6</w:t>
      </w:r>
    </w:p>
    <w:p w14:paraId="424CD035" w14:textId="77777777" w:rsidR="00E32269" w:rsidRPr="00E32269" w:rsidRDefault="00E32269" w:rsidP="00E32269">
      <w:pPr>
        <w:widowControl w:val="0"/>
        <w:ind w:start="32pt" w:hanging="32pt"/>
        <w:rPr>
          <w:noProof/>
          <w:sz w:val="18"/>
          <w:szCs w:val="24"/>
        </w:rPr>
      </w:pPr>
      <w:r w:rsidRPr="00E32269">
        <w:rPr>
          <w:noProof/>
          <w:sz w:val="18"/>
          <w:szCs w:val="24"/>
        </w:rPr>
        <w:t xml:space="preserve">23. </w:t>
      </w:r>
      <w:r w:rsidRPr="00E32269">
        <w:rPr>
          <w:noProof/>
          <w:sz w:val="18"/>
          <w:szCs w:val="24"/>
        </w:rPr>
        <w:tab/>
        <w:t>Janevski A, Kang J-D, Isaković T (2023) Simulation of the E-Defense 2015 test on a 10-storey building using macro-models. Bull Earthq Eng 21:6553–6584. https://doi.org/10.1007/s10518-023-01734-7</w:t>
      </w:r>
    </w:p>
    <w:p w14:paraId="17DC5DCB" w14:textId="77777777" w:rsidR="00E32269" w:rsidRPr="00E32269" w:rsidRDefault="00E32269" w:rsidP="00E32269">
      <w:pPr>
        <w:widowControl w:val="0"/>
        <w:ind w:start="32pt" w:hanging="32pt"/>
        <w:rPr>
          <w:noProof/>
          <w:sz w:val="18"/>
          <w:szCs w:val="24"/>
        </w:rPr>
      </w:pPr>
      <w:r w:rsidRPr="00E32269">
        <w:rPr>
          <w:noProof/>
          <w:sz w:val="18"/>
          <w:szCs w:val="24"/>
        </w:rPr>
        <w:t xml:space="preserve">24. </w:t>
      </w:r>
      <w:r w:rsidRPr="00E32269">
        <w:rPr>
          <w:noProof/>
          <w:sz w:val="18"/>
          <w:szCs w:val="24"/>
        </w:rPr>
        <w:tab/>
        <w:t>Nakashima M (2001) Development, potential, and limitations of real–time online (pseudo–dynamic) testing. Philos Trans R Soc London Ser A Math Phys Eng Sci 359:1851–1867. https://doi.org/10.1098/rsta.2001.0876</w:t>
      </w:r>
    </w:p>
    <w:p w14:paraId="7C06F4BB" w14:textId="77777777" w:rsidR="00E32269" w:rsidRPr="00E32269" w:rsidRDefault="00E32269" w:rsidP="00E32269">
      <w:pPr>
        <w:widowControl w:val="0"/>
        <w:ind w:start="32pt" w:hanging="32pt"/>
        <w:rPr>
          <w:noProof/>
          <w:sz w:val="18"/>
          <w:szCs w:val="24"/>
        </w:rPr>
      </w:pPr>
      <w:r w:rsidRPr="00E32269">
        <w:rPr>
          <w:noProof/>
          <w:sz w:val="18"/>
          <w:szCs w:val="24"/>
        </w:rPr>
        <w:t xml:space="preserve">25. </w:t>
      </w:r>
      <w:r w:rsidRPr="00E32269">
        <w:rPr>
          <w:noProof/>
          <w:sz w:val="18"/>
          <w:szCs w:val="24"/>
        </w:rPr>
        <w:tab/>
        <w:t>Bonnet PA, Lim CN, Williams MS, et al (2007) Real‐time hybrid experiments with Newmark integration, MCSmd outer‐loop control and multi‐tasking strategies. Earthq Eng Struct Dyn 36:119–141. https://doi.org/10.1002/eqe.628</w:t>
      </w:r>
    </w:p>
    <w:p w14:paraId="31E7AEC8" w14:textId="77777777" w:rsidR="00E32269" w:rsidRPr="00E32269" w:rsidRDefault="00E32269" w:rsidP="00E32269">
      <w:pPr>
        <w:widowControl w:val="0"/>
        <w:ind w:start="32pt" w:hanging="32pt"/>
        <w:rPr>
          <w:noProof/>
          <w:sz w:val="18"/>
          <w:szCs w:val="24"/>
        </w:rPr>
      </w:pPr>
      <w:r w:rsidRPr="00E32269">
        <w:rPr>
          <w:noProof/>
          <w:sz w:val="18"/>
          <w:szCs w:val="24"/>
        </w:rPr>
        <w:t xml:space="preserve">26. </w:t>
      </w:r>
      <w:r w:rsidRPr="00E32269">
        <w:rPr>
          <w:noProof/>
          <w:sz w:val="18"/>
          <w:szCs w:val="24"/>
        </w:rPr>
        <w:tab/>
        <w:t>Foti S, Passeri F, Rodriguez-Marek A (2019) Uncertainties and variabilities in seismic ground response analyses. In: Earthquake Geotechnical Engineering for Protection and Development of Environment and Constructions, 1st Editio. CRC Press, p 20</w:t>
      </w:r>
    </w:p>
    <w:p w14:paraId="20290A72" w14:textId="77777777" w:rsidR="00E32269" w:rsidRPr="00E32269" w:rsidRDefault="00E32269" w:rsidP="00E32269">
      <w:pPr>
        <w:widowControl w:val="0"/>
        <w:ind w:start="32pt" w:hanging="32pt"/>
        <w:rPr>
          <w:noProof/>
          <w:sz w:val="18"/>
          <w:szCs w:val="24"/>
        </w:rPr>
      </w:pPr>
      <w:r w:rsidRPr="00E32269">
        <w:rPr>
          <w:noProof/>
          <w:sz w:val="18"/>
          <w:szCs w:val="24"/>
        </w:rPr>
        <w:t xml:space="preserve">27. </w:t>
      </w:r>
      <w:r w:rsidRPr="00E32269">
        <w:rPr>
          <w:noProof/>
          <w:sz w:val="18"/>
          <w:szCs w:val="24"/>
        </w:rPr>
        <w:tab/>
        <w:t>Pinto A V., Pegon P, Magonette G, Tsionis G (2004) Pseudo‐dynamic testing of bridges using non‐linear substructuring. Earthq Eng Struct Dyn 33:1125–1146. https://doi.org/10.1002/eqe.393</w:t>
      </w:r>
    </w:p>
    <w:p w14:paraId="61827E72" w14:textId="77777777" w:rsidR="00E32269" w:rsidRPr="00E32269" w:rsidRDefault="00E32269" w:rsidP="00E32269">
      <w:pPr>
        <w:widowControl w:val="0"/>
        <w:ind w:start="32pt" w:hanging="32pt"/>
        <w:rPr>
          <w:noProof/>
          <w:sz w:val="18"/>
          <w:szCs w:val="24"/>
        </w:rPr>
      </w:pPr>
      <w:r w:rsidRPr="00E32269">
        <w:rPr>
          <w:noProof/>
          <w:sz w:val="18"/>
          <w:szCs w:val="24"/>
        </w:rPr>
        <w:t xml:space="preserve">28. </w:t>
      </w:r>
      <w:r w:rsidRPr="00E32269">
        <w:rPr>
          <w:noProof/>
          <w:sz w:val="18"/>
          <w:szCs w:val="24"/>
        </w:rPr>
        <w:tab/>
        <w:t>Christenson R, Lin YZ, Emmons A, Bass B (2008) Large-Scale Experimental Verification of Semiactive Control through Real-Time Hybrid Simulation. J Struct Eng 134:522–534. https://doi.org/10.1061/(ASCE)0733-9445(2008)134:4(522)</w:t>
      </w:r>
    </w:p>
    <w:p w14:paraId="6639BCBE" w14:textId="77777777" w:rsidR="00E32269" w:rsidRPr="00E32269" w:rsidRDefault="00E32269" w:rsidP="00E32269">
      <w:pPr>
        <w:widowControl w:val="0"/>
        <w:ind w:start="32pt" w:hanging="32pt"/>
        <w:rPr>
          <w:noProof/>
          <w:sz w:val="18"/>
          <w:szCs w:val="24"/>
        </w:rPr>
      </w:pPr>
      <w:r w:rsidRPr="00E32269">
        <w:rPr>
          <w:noProof/>
          <w:sz w:val="18"/>
          <w:szCs w:val="24"/>
        </w:rPr>
        <w:t xml:space="preserve">29. </w:t>
      </w:r>
      <w:r w:rsidRPr="00E32269">
        <w:rPr>
          <w:noProof/>
          <w:sz w:val="18"/>
          <w:szCs w:val="24"/>
        </w:rPr>
        <w:tab/>
        <w:t>FEMA 356 (2000) Prestandard And Commentary For The Seismic Rehabilitation Of Buildings. Federal Emergency Management Agency Washington, D.C</w:t>
      </w:r>
    </w:p>
    <w:p w14:paraId="500AC35A" w14:textId="77777777" w:rsidR="00E32269" w:rsidRPr="00E32269" w:rsidRDefault="00E32269" w:rsidP="00E32269">
      <w:pPr>
        <w:widowControl w:val="0"/>
        <w:ind w:start="32pt" w:hanging="32pt"/>
        <w:rPr>
          <w:noProof/>
          <w:sz w:val="18"/>
          <w:szCs w:val="24"/>
        </w:rPr>
      </w:pPr>
      <w:r w:rsidRPr="00E32269">
        <w:rPr>
          <w:noProof/>
          <w:sz w:val="18"/>
          <w:szCs w:val="24"/>
        </w:rPr>
        <w:t xml:space="preserve">30. </w:t>
      </w:r>
      <w:r w:rsidRPr="00E32269">
        <w:rPr>
          <w:noProof/>
          <w:sz w:val="18"/>
          <w:szCs w:val="24"/>
        </w:rPr>
        <w:tab/>
        <w:t>ASCE/SEI 41-06 (2007) Seismic Rehabilitation of Existing Buildings. American Society of Civil Engineers, Reston, VA</w:t>
      </w:r>
    </w:p>
    <w:p w14:paraId="47F536FA" w14:textId="77777777" w:rsidR="00E32269" w:rsidRPr="00E32269" w:rsidRDefault="00E32269" w:rsidP="00E32269">
      <w:pPr>
        <w:widowControl w:val="0"/>
        <w:ind w:start="32pt" w:hanging="32pt"/>
        <w:rPr>
          <w:noProof/>
          <w:sz w:val="18"/>
          <w:szCs w:val="24"/>
        </w:rPr>
      </w:pPr>
      <w:r w:rsidRPr="00E32269">
        <w:rPr>
          <w:noProof/>
          <w:sz w:val="18"/>
          <w:szCs w:val="24"/>
        </w:rPr>
        <w:t xml:space="preserve">31. </w:t>
      </w:r>
      <w:r w:rsidRPr="00E32269">
        <w:rPr>
          <w:noProof/>
          <w:sz w:val="18"/>
          <w:szCs w:val="24"/>
        </w:rPr>
        <w:tab/>
        <w:t>IS 456 (2000) Plain Concrete and Reinforced</w:t>
      </w:r>
    </w:p>
    <w:p w14:paraId="254AE226" w14:textId="77777777" w:rsidR="00E32269" w:rsidRPr="00E32269" w:rsidRDefault="00E32269" w:rsidP="00E32269">
      <w:pPr>
        <w:widowControl w:val="0"/>
        <w:ind w:start="32pt" w:hanging="32pt"/>
        <w:rPr>
          <w:noProof/>
          <w:sz w:val="18"/>
          <w:szCs w:val="24"/>
        </w:rPr>
      </w:pPr>
      <w:r w:rsidRPr="00E32269">
        <w:rPr>
          <w:noProof/>
          <w:sz w:val="18"/>
          <w:szCs w:val="24"/>
        </w:rPr>
        <w:t xml:space="preserve">32. </w:t>
      </w:r>
      <w:r w:rsidRPr="00E32269">
        <w:rPr>
          <w:noProof/>
          <w:sz w:val="18"/>
          <w:szCs w:val="24"/>
        </w:rPr>
        <w:tab/>
        <w:t>IS 13920:2016 (2016) Ductile Design and Detailing of Reinforced Concrete Structures Subjected to Seismic Forces - Code of Practice</w:t>
      </w:r>
    </w:p>
    <w:p w14:paraId="44D290AA" w14:textId="77777777" w:rsidR="00E32269" w:rsidRPr="00E32269" w:rsidRDefault="00E32269" w:rsidP="00E32269">
      <w:pPr>
        <w:widowControl w:val="0"/>
        <w:ind w:start="32pt" w:hanging="32pt"/>
        <w:rPr>
          <w:noProof/>
          <w:sz w:val="18"/>
        </w:rPr>
      </w:pPr>
      <w:r w:rsidRPr="00E32269">
        <w:rPr>
          <w:noProof/>
          <w:sz w:val="18"/>
          <w:szCs w:val="24"/>
        </w:rPr>
        <w:t xml:space="preserve">33. </w:t>
      </w:r>
      <w:r w:rsidRPr="00E32269">
        <w:rPr>
          <w:noProof/>
          <w:sz w:val="18"/>
          <w:szCs w:val="24"/>
        </w:rPr>
        <w:tab/>
        <w:t>IS 1893 (Part 1) : 2016 (2016) Criteria for Earthquake Resistant Design of Structures</w:t>
      </w:r>
    </w:p>
    <w:p w14:paraId="00D2F641" w14:textId="7DE6C253" w:rsidR="009C6683" w:rsidRPr="00606587" w:rsidRDefault="006D6B69" w:rsidP="008A5190">
      <w:pPr>
        <w:pStyle w:val="referenceitem"/>
        <w:numPr>
          <w:ilvl w:val="0"/>
          <w:numId w:val="0"/>
        </w:numPr>
        <w:ind w:start="17.05pt"/>
      </w:pPr>
      <w:r>
        <w:fldChar w:fldCharType="end"/>
      </w:r>
    </w:p>
    <w:sectPr w:rsidR="009C6683" w:rsidRPr="00606587" w:rsidSect="009F7FCE">
      <w:headerReference w:type="even" r:id="rId13"/>
      <w:headerReference w:type="default" r:id="rId14"/>
      <w:pgSz w:w="595.30pt" w:h="841.90pt" w:code="9"/>
      <w:pgMar w:top="147.40pt" w:right="124.70pt" w:bottom="147.40pt" w:left="124.70pt" w:header="119.05pt" w:footer="116.20pt" w:gutter="0pt"/>
      <w:cols w:space="11.35pt"/>
      <w:titlePg/>
      <w:docGrid w:linePitch="240"/>
    </w:sectPr>
  </w:body>
</w:document>
</file>

<file path=word/endnotes.xml><?xml version="1.0" encoding="utf-8"?>
<w:endnote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i="http://schemas.microsoft.com/office/word/2010/wordprocessingInk" xmlns:wne="http://schemas.microsoft.com/office/word/2006/wordml" mc:Ignorable="w14 w15 w16se w16cid w16 w16cex w16sdtdh w16du wne wp14">
  <w:endnote w:type="separator" w:id="-1">
    <w:p w14:paraId="0096BEDA" w14:textId="77777777" w:rsidR="00A52F31" w:rsidRDefault="00A52F31">
      <w:r>
        <w:separator/>
      </w:r>
    </w:p>
  </w:endnote>
  <w:endnote w:type="continuationSeparator" w:id="0">
    <w:p w14:paraId="393F8BC5" w14:textId="77777777" w:rsidR="00A52F31" w:rsidRDefault="00A52F31">
      <w:r>
        <w:continuationSeparator/>
      </w:r>
    </w:p>
  </w:endnote>
</w:endnotes>
</file>

<file path=word/fontTable.xml><?xml version="1.0" encoding="utf-8"?>
<w:fonts xmlns:mc="http://schemas.openxmlformats.org/markup-compatibility/2006" xmlns:r="http://purl.oclc.org/ooxml/officeDocument/relationships" xmlns:w="http://purl.oclc.org/ooxml/wordprocessingml/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family w:val="roman"/>
    <w:pitch w:val="variable"/>
    <w:sig w:usb0="00000000" w:usb1="10000000" w:usb2="00000000" w:usb3="00000000" w:csb0="80000000" w:csb1="00000000"/>
  </w:font>
  <w:font w:name="Times New Roman">
    <w:panose1 w:val="02020603050405020304"/>
    <w:charset w:characterSet="iso-8859-1"/>
    <w:family w:val="roman"/>
    <w:pitch w:val="variable"/>
    <w:sig w:usb0="E0002EFF" w:usb1="C000785B" w:usb2="00000009" w:usb3="00000000" w:csb0="000001FF" w:csb1="00000000"/>
  </w:font>
  <w:font w:name="Courier New">
    <w:panose1 w:val="02070309020205020404"/>
    <w:charset w:characterSet="iso-8859-1"/>
    <w:family w:val="modern"/>
    <w:pitch w:val="fixed"/>
    <w:sig w:usb0="E0002EFF" w:usb1="C0007843" w:usb2="00000009" w:usb3="00000000" w:csb0="000001FF" w:csb1="00000000"/>
  </w:font>
  <w:font w:name="Wingdings">
    <w:panose1 w:val="05000000000000000000"/>
    <w:family w:val="auto"/>
    <w:pitch w:val="variable"/>
    <w:sig w:usb0="00000000" w:usb1="10000000" w:usb2="00000000" w:usb3="00000000" w:csb0="80000000" w:csb1="00000000"/>
  </w:font>
  <w:font w:name="Courier">
    <w:altName w:val="Courier New"/>
    <w:panose1 w:val="02070409020205020404"/>
    <w:charset w:characterSet="iso-8859-1"/>
    <w:family w:val="auto"/>
    <w:pitch w:val="variable"/>
    <w:sig w:usb0="00000003" w:usb1="00000000" w:usb2="00000000" w:usb3="00000000" w:csb0="00000003" w:csb1="00000000"/>
  </w:font>
  <w:font w:name="Cambria">
    <w:panose1 w:val="02040503050406030204"/>
    <w:charset w:characterSet="iso-8859-1"/>
    <w:family w:val="roman"/>
    <w:pitch w:val="variable"/>
    <w:sig w:usb0="E00006FF" w:usb1="420024FF" w:usb2="02000000" w:usb3="00000000" w:csb0="0000019F" w:csb1="00000000"/>
  </w:font>
  <w:font w:name="Mangal">
    <w:panose1 w:val="00000400000000000000"/>
    <w:charset w:characterSet="iso-8859-1"/>
    <w:family w:val="roman"/>
    <w:pitch w:val="variable"/>
    <w:sig w:usb0="00008003" w:usb1="00000000" w:usb2="00000000" w:usb3="00000000" w:csb0="00000001" w:csb1="00000000"/>
  </w:font>
  <w:font w:name="Calibri">
    <w:panose1 w:val="020F0502020204030204"/>
    <w:charset w:characterSet="iso-8859-1"/>
    <w:family w:val="swiss"/>
    <w:pitch w:val="variable"/>
    <w:sig w:usb0="E4002EFF" w:usb1="C200247B" w:usb2="00000009" w:usb3="00000000" w:csb0="000001FF" w:csb1="00000000"/>
  </w:font>
</w:fonts>
</file>

<file path=word/footnotes.xml><?xml version="1.0" encoding="utf-8"?>
<w:footnote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i="http://schemas.microsoft.com/office/word/2010/wordprocessingInk" xmlns:wne="http://schemas.microsoft.com/office/word/2006/wordml" mc:Ignorable="w14 w15 w16se w16cid w16 w16cex w16sdtdh w16du wne wp14">
  <w:footnote w:type="separator" w:id="-1">
    <w:p w14:paraId="1704B517" w14:textId="77777777" w:rsidR="00A52F31" w:rsidRDefault="00A52F31" w:rsidP="009F7FCE">
      <w:pPr>
        <w:ind w:firstLine="0pt"/>
      </w:pPr>
      <w:r>
        <w:separator/>
      </w:r>
    </w:p>
  </w:footnote>
  <w:footnote w:type="continuationSeparator" w:id="0">
    <w:p w14:paraId="6B9679AA" w14:textId="77777777" w:rsidR="00A52F31" w:rsidRDefault="00A52F31" w:rsidP="009F7FCE">
      <w:pPr>
        <w:ind w:firstLine="0pt"/>
      </w:pPr>
      <w:r>
        <w:continuationSeparator/>
      </w:r>
    </w:p>
  </w:footnote>
</w:footnotes>
</file>

<file path=word/header1.xml><?xml version="1.0" encoding="utf-8"?>
<w:hdr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i="http://schemas.microsoft.com/office/word/2010/wordprocessingInk" xmlns:wne="http://schemas.microsoft.com/office/word/2006/wordml" mc:Ignorable="w14 w15 w16se w16cid w16 w16cex w16sdtdh w16du wne wp14">
  <w:p w14:paraId="0600CA4A" w14:textId="77777777" w:rsidR="009B2539" w:rsidRDefault="009B2539" w:rsidP="00F321B4">
    <w:pPr>
      <w:pStyle w:val="Header"/>
    </w:pPr>
    <w:r>
      <w:fldChar w:fldCharType="begin"/>
    </w:r>
    <w:r>
      <w:instrText>PAGE   \* MERGEFORMAT</w:instrText>
    </w:r>
    <w:r>
      <w:fldChar w:fldCharType="separate"/>
    </w:r>
    <w:r w:rsidR="00DC2CA9">
      <w:rPr>
        <w:noProof/>
      </w:rPr>
      <w:t>2</w:t>
    </w:r>
    <w:r>
      <w:fldChar w:fldCharType="end"/>
    </w:r>
  </w:p>
</w:hdr>
</file>

<file path=word/header2.xml><?xml version="1.0" encoding="utf-8"?>
<w:hdr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i="http://schemas.microsoft.com/office/word/2010/wordprocessingInk" xmlns:wne="http://schemas.microsoft.com/office/word/2006/wordml" mc:Ignorable="w14 w15 w16se w16cid w16 w16cex w16sdtdh w16du wne wp14">
  <w:p w14:paraId="79F4D430" w14:textId="77777777" w:rsidR="002D48C5" w:rsidRDefault="002D48C5" w:rsidP="002D48C5">
    <w:pPr>
      <w:pStyle w:val="Header"/>
      <w:jc w:val="end"/>
    </w:pPr>
    <w:r>
      <w:fldChar w:fldCharType="begin"/>
    </w:r>
    <w:r>
      <w:instrText>PAGE   \* MERGEFORMAT</w:instrText>
    </w:r>
    <w:r>
      <w:fldChar w:fldCharType="separate"/>
    </w:r>
    <w:r w:rsidR="001A02F0">
      <w:rPr>
        <w:noProof/>
      </w:rPr>
      <w:t>3</w:t>
    </w:r>
    <w:r>
      <w:fldChar w:fldCharType="end"/>
    </w:r>
  </w:p>
</w:hdr>
</file>

<file path=word/numbering.xml><?xml version="1.0" encoding="utf-8"?>
<w:numberin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i="http://schemas.microsoft.com/office/word/2010/wordprocessingInk" xmlns:wne="http://schemas.microsoft.com/office/word/2006/wordml" mc:Ignorable="w14 w15 w16se w16cid w16 w16cex w16sdtdh w16du wne wp14">
  <w:abstractNum w:abstractNumId="0" w15:restartNumberingAfterBreak="0">
    <w:nsid w:val="1F397F84"/>
    <w:multiLevelType w:val="multilevel"/>
    <w:tmpl w:val="77162394"/>
    <w:styleLink w:val="itemization1"/>
    <w:lvl w:ilvl="0">
      <w:start w:val="1"/>
      <w:numFmt w:val="bullet"/>
      <w:pStyle w:val="bulletitem"/>
      <w:lvlText w:val=""/>
      <w:lvlJc w:val="start"/>
      <w:pPr>
        <w:tabs>
          <w:tab w:val="num" w:pos="11.35pt"/>
        </w:tabs>
        <w:ind w:start="11.35pt" w:hanging="11.35pt"/>
      </w:pPr>
      <w:rPr>
        <w:rFonts w:ascii="Symbol" w:hAnsi="Symbol" w:hint="default"/>
      </w:rPr>
    </w:lvl>
    <w:lvl w:ilvl="1">
      <w:start w:val="1"/>
      <w:numFmt w:val="bullet"/>
      <w:lvlText w:val="─"/>
      <w:lvlJc w:val="start"/>
      <w:pPr>
        <w:tabs>
          <w:tab w:val="num" w:pos="22.70pt"/>
        </w:tabs>
        <w:ind w:start="22.70pt" w:hanging="11.35pt"/>
      </w:pPr>
      <w:rPr>
        <w:rFonts w:ascii="Times New Roman" w:hAnsi="Times New Roman" w:cs="Times New Roman" w:hint="default"/>
      </w:rPr>
    </w:lvl>
    <w:lvl w:ilvl="2">
      <w:start w:val="1"/>
      <w:numFmt w:val="bullet"/>
      <w:lvlText w:val="o"/>
      <w:lvlJc w:val="start"/>
      <w:pPr>
        <w:tabs>
          <w:tab w:val="num" w:pos="34pt"/>
        </w:tabs>
        <w:ind w:start="34pt" w:hanging="11.30pt"/>
      </w:pPr>
      <w:rPr>
        <w:rFonts w:ascii="Courier New" w:hAnsi="Courier New" w:hint="default"/>
      </w:rPr>
    </w:lvl>
    <w:lvl w:ilvl="3">
      <w:start w:val="1"/>
      <w:numFmt w:val="bullet"/>
      <w:lvlText w:val=""/>
      <w:lvlJc w:val="start"/>
      <w:pPr>
        <w:tabs>
          <w:tab w:val="num" w:pos="45.35pt"/>
        </w:tabs>
        <w:ind w:start="45.35pt" w:hanging="11.35pt"/>
      </w:pPr>
      <w:rPr>
        <w:rFonts w:ascii="Wingdings" w:hAnsi="Wingdings" w:hint="default"/>
      </w:rPr>
    </w:lvl>
    <w:lvl w:ilvl="4">
      <w:start w:val="1"/>
      <w:numFmt w:val="bullet"/>
      <w:lvlText w:val="o"/>
      <w:lvlJc w:val="start"/>
      <w:pPr>
        <w:tabs>
          <w:tab w:val="num" w:pos="56.70pt"/>
        </w:tabs>
        <w:ind w:start="56.70pt" w:hanging="11.35pt"/>
      </w:pPr>
      <w:rPr>
        <w:rFonts w:ascii="Courier New" w:hAnsi="Courier New" w:hint="default"/>
      </w:rPr>
    </w:lvl>
    <w:lvl w:ilvl="5">
      <w:start w:val="1"/>
      <w:numFmt w:val="bullet"/>
      <w:lvlText w:val=""/>
      <w:lvlJc w:val="start"/>
      <w:pPr>
        <w:tabs>
          <w:tab w:val="num" w:pos="68.05pt"/>
        </w:tabs>
        <w:ind w:start="68.05pt" w:hanging="11.35pt"/>
      </w:pPr>
      <w:rPr>
        <w:rFonts w:ascii="Wingdings" w:hAnsi="Wingdings" w:hint="default"/>
      </w:rPr>
    </w:lvl>
    <w:lvl w:ilvl="6">
      <w:start w:val="1"/>
      <w:numFmt w:val="bullet"/>
      <w:lvlText w:val=""/>
      <w:lvlJc w:val="start"/>
      <w:pPr>
        <w:tabs>
          <w:tab w:val="num" w:pos="79.40pt"/>
        </w:tabs>
        <w:ind w:start="79.40pt" w:hanging="11.35pt"/>
      </w:pPr>
      <w:rPr>
        <w:rFonts w:ascii="Symbol" w:hAnsi="Symbol" w:hint="default"/>
      </w:rPr>
    </w:lvl>
    <w:lvl w:ilvl="7">
      <w:start w:val="1"/>
      <w:numFmt w:val="bullet"/>
      <w:lvlText w:val="o"/>
      <w:lvlJc w:val="start"/>
      <w:pPr>
        <w:tabs>
          <w:tab w:val="num" w:pos="90.70pt"/>
        </w:tabs>
        <w:ind w:start="90.70pt" w:hanging="11.30pt"/>
      </w:pPr>
      <w:rPr>
        <w:rFonts w:ascii="Courier New" w:hAnsi="Courier New" w:hint="default"/>
      </w:rPr>
    </w:lvl>
    <w:lvl w:ilvl="8">
      <w:start w:val="1"/>
      <w:numFmt w:val="bullet"/>
      <w:lvlText w:val=""/>
      <w:lvlJc w:val="start"/>
      <w:pPr>
        <w:tabs>
          <w:tab w:val="num" w:pos="102.05pt"/>
        </w:tabs>
        <w:ind w:start="102.05pt" w:hanging="11.35pt"/>
      </w:pPr>
      <w:rPr>
        <w:rFonts w:ascii="Wingdings" w:hAnsi="Wingdings" w:hint="default"/>
      </w:rPr>
    </w:lvl>
  </w:abstractNum>
  <w:abstractNum w:abstractNumId="1" w15:restartNumberingAfterBreak="0">
    <w:nsid w:val="6F404C9F"/>
    <w:multiLevelType w:val="multilevel"/>
    <w:tmpl w:val="BEDA5F46"/>
    <w:styleLink w:val="itemization2"/>
    <w:lvl w:ilvl="0">
      <w:start w:val="1"/>
      <w:numFmt w:val="bullet"/>
      <w:pStyle w:val="dashitem"/>
      <w:lvlText w:val="─"/>
      <w:lvlJc w:val="start"/>
      <w:pPr>
        <w:tabs>
          <w:tab w:val="num" w:pos="11.35pt"/>
        </w:tabs>
        <w:ind w:start="11.35pt" w:hanging="11.35pt"/>
      </w:pPr>
      <w:rPr>
        <w:rFonts w:ascii="Times New Roman" w:hAnsi="Times New Roman" w:cs="Times New Roman" w:hint="default"/>
      </w:rPr>
    </w:lvl>
    <w:lvl w:ilvl="1">
      <w:start w:val="1"/>
      <w:numFmt w:val="bullet"/>
      <w:lvlText w:val=""/>
      <w:lvlJc w:val="start"/>
      <w:pPr>
        <w:tabs>
          <w:tab w:val="num" w:pos="22.70pt"/>
        </w:tabs>
        <w:ind w:start="22.70pt" w:hanging="11.35pt"/>
      </w:pPr>
      <w:rPr>
        <w:rFonts w:ascii="Symbol" w:hAnsi="Symbol" w:hint="default"/>
      </w:rPr>
    </w:lvl>
    <w:lvl w:ilvl="2">
      <w:start w:val="1"/>
      <w:numFmt w:val="bullet"/>
      <w:lvlText w:val="○"/>
      <w:lvlJc w:val="start"/>
      <w:pPr>
        <w:tabs>
          <w:tab w:val="num" w:pos="34pt"/>
        </w:tabs>
        <w:ind w:start="34pt" w:hanging="11.30pt"/>
      </w:pPr>
      <w:rPr>
        <w:rFonts w:ascii="Times New Roman" w:hAnsi="Times New Roman" w:cs="Times New Roman" w:hint="default"/>
      </w:rPr>
    </w:lvl>
    <w:lvl w:ilvl="3">
      <w:start w:val="1"/>
      <w:numFmt w:val="bullet"/>
      <w:lvlText w:val="■"/>
      <w:lvlJc w:val="start"/>
      <w:pPr>
        <w:tabs>
          <w:tab w:val="num" w:pos="45.35pt"/>
        </w:tabs>
        <w:ind w:start="45.35pt" w:hanging="11.35pt"/>
      </w:pPr>
      <w:rPr>
        <w:rFonts w:ascii="Times New Roman" w:hAnsi="Times New Roman" w:cs="Times New Roman" w:hint="default"/>
      </w:rPr>
    </w:lvl>
    <w:lvl w:ilvl="4">
      <w:start w:val="1"/>
      <w:numFmt w:val="bullet"/>
      <w:lvlText w:val="○"/>
      <w:lvlJc w:val="start"/>
      <w:pPr>
        <w:tabs>
          <w:tab w:val="num" w:pos="56.70pt"/>
        </w:tabs>
        <w:ind w:start="56.70pt" w:hanging="11.35pt"/>
      </w:pPr>
      <w:rPr>
        <w:rFonts w:ascii="Times New Roman" w:hAnsi="Times New Roman" w:cs="Times New Roman" w:hint="default"/>
      </w:rPr>
    </w:lvl>
    <w:lvl w:ilvl="5">
      <w:start w:val="1"/>
      <w:numFmt w:val="bullet"/>
      <w:lvlText w:val="■"/>
      <w:lvlJc w:val="start"/>
      <w:pPr>
        <w:tabs>
          <w:tab w:val="num" w:pos="68.05pt"/>
        </w:tabs>
        <w:ind w:start="68.05pt" w:hanging="11.35pt"/>
      </w:pPr>
      <w:rPr>
        <w:rFonts w:ascii="Times New Roman" w:hAnsi="Times New Roman" w:cs="Times New Roman" w:hint="default"/>
      </w:rPr>
    </w:lvl>
    <w:lvl w:ilvl="6">
      <w:start w:val="1"/>
      <w:numFmt w:val="bullet"/>
      <w:lvlText w:val=""/>
      <w:lvlJc w:val="start"/>
      <w:pPr>
        <w:tabs>
          <w:tab w:val="num" w:pos="79.40pt"/>
        </w:tabs>
        <w:ind w:start="79.40pt" w:hanging="11.35pt"/>
      </w:pPr>
      <w:rPr>
        <w:rFonts w:ascii="Symbol" w:hAnsi="Symbol" w:hint="default"/>
      </w:rPr>
    </w:lvl>
    <w:lvl w:ilvl="7">
      <w:start w:val="1"/>
      <w:numFmt w:val="bullet"/>
      <w:lvlText w:val="○"/>
      <w:lvlJc w:val="start"/>
      <w:pPr>
        <w:tabs>
          <w:tab w:val="num" w:pos="90.70pt"/>
        </w:tabs>
        <w:ind w:start="90.70pt" w:hanging="11.30pt"/>
      </w:pPr>
      <w:rPr>
        <w:rFonts w:ascii="Times New Roman" w:hAnsi="Times New Roman" w:cs="Times New Roman" w:hint="default"/>
      </w:rPr>
    </w:lvl>
    <w:lvl w:ilvl="8">
      <w:start w:val="1"/>
      <w:numFmt w:val="bullet"/>
      <w:lvlText w:val="■"/>
      <w:lvlJc w:val="start"/>
      <w:pPr>
        <w:tabs>
          <w:tab w:val="num" w:pos="102.05pt"/>
        </w:tabs>
        <w:ind w:start="102.05pt" w:hanging="11.35pt"/>
      </w:pPr>
      <w:rPr>
        <w:rFonts w:ascii="Times New Roman" w:hAnsi="Times New Roman" w:cs="Times New Roman" w:hint="default"/>
      </w:rPr>
    </w:lvl>
  </w:abstractNum>
  <w:abstractNum w:abstractNumId="2" w15:restartNumberingAfterBreak="0">
    <w:nsid w:val="7738779A"/>
    <w:multiLevelType w:val="multilevel"/>
    <w:tmpl w:val="77EC1FB2"/>
    <w:styleLink w:val="headings"/>
    <w:lvl w:ilvl="0">
      <w:start w:val="1"/>
      <w:numFmt w:val="decimal"/>
      <w:pStyle w:val="heading1"/>
      <w:lvlText w:val="%1"/>
      <w:lvlJc w:val="start"/>
      <w:pPr>
        <w:tabs>
          <w:tab w:val="num" w:pos="28.35pt"/>
        </w:tabs>
        <w:ind w:start="28.35pt" w:hanging="28.35pt"/>
      </w:pPr>
      <w:rPr>
        <w:rFonts w:hint="default"/>
      </w:rPr>
    </w:lvl>
    <w:lvl w:ilvl="1">
      <w:start w:val="1"/>
      <w:numFmt w:val="decimal"/>
      <w:pStyle w:val="heading2"/>
      <w:lvlText w:val="%1.%2"/>
      <w:lvlJc w:val="start"/>
      <w:pPr>
        <w:tabs>
          <w:tab w:val="num" w:pos="28.35pt"/>
        </w:tabs>
        <w:ind w:start="28.35pt" w:hanging="28.35pt"/>
      </w:pPr>
      <w:rPr>
        <w:rFonts w:hint="default"/>
      </w:rPr>
    </w:lvl>
    <w:lvl w:ilvl="2">
      <w:start w:val="1"/>
      <w:numFmt w:val="decimal"/>
      <w:lvlText w:val="%1.%2.%3"/>
      <w:lvlJc w:val="start"/>
      <w:pPr>
        <w:tabs>
          <w:tab w:val="num" w:pos="42.55pt"/>
        </w:tabs>
        <w:ind w:start="42.55pt" w:hanging="42.55pt"/>
      </w:pPr>
      <w:rPr>
        <w:rFonts w:hint="default"/>
      </w:rPr>
    </w:lvl>
    <w:lvl w:ilvl="3">
      <w:start w:val="1"/>
      <w:numFmt w:val="decimal"/>
      <w:lvlText w:val="%1.%2.%3.%4"/>
      <w:lvlJc w:val="start"/>
      <w:pPr>
        <w:tabs>
          <w:tab w:val="num" w:pos="42.55pt"/>
        </w:tabs>
        <w:ind w:start="42.55pt" w:hanging="42.55pt"/>
      </w:pPr>
      <w:rPr>
        <w:rFonts w:hint="default"/>
      </w:rPr>
    </w:lvl>
    <w:lvl w:ilvl="4">
      <w:start w:val="1"/>
      <w:numFmt w:val="decimal"/>
      <w:lvlText w:val="%1.%2.%3.%4.%5"/>
      <w:lvlJc w:val="start"/>
      <w:pPr>
        <w:tabs>
          <w:tab w:val="num" w:pos="48.20pt"/>
        </w:tabs>
        <w:ind w:start="48.20pt" w:hanging="48.20pt"/>
      </w:pPr>
      <w:rPr>
        <w:rFonts w:ascii="Times New Roman" w:hAnsi="Times New Roman" w:hint="default"/>
        <w:b w:val="0"/>
        <w:i/>
        <w:sz w:val="20"/>
      </w:rPr>
    </w:lvl>
    <w:lvl w:ilvl="5">
      <w:start w:val="1"/>
      <w:numFmt w:val="decimal"/>
      <w:lvlText w:val="%1.%2.%3.%4.%5.%6"/>
      <w:lvlJc w:val="start"/>
      <w:pPr>
        <w:tabs>
          <w:tab w:val="num" w:pos="57.60pt"/>
        </w:tabs>
        <w:ind w:start="57.60pt" w:hanging="57.60pt"/>
      </w:pPr>
      <w:rPr>
        <w:rFonts w:hint="default"/>
      </w:rPr>
    </w:lvl>
    <w:lvl w:ilvl="6">
      <w:start w:val="1"/>
      <w:numFmt w:val="decimal"/>
      <w:lvlText w:val="%1.%2.%3.%4.%5.%6.%7"/>
      <w:lvlJc w:val="start"/>
      <w:pPr>
        <w:tabs>
          <w:tab w:val="num" w:pos="64.80pt"/>
        </w:tabs>
        <w:ind w:start="64.80pt" w:hanging="64.80pt"/>
      </w:pPr>
      <w:rPr>
        <w:rFonts w:hint="default"/>
      </w:rPr>
    </w:lvl>
    <w:lvl w:ilvl="7">
      <w:start w:val="1"/>
      <w:numFmt w:val="decimal"/>
      <w:lvlText w:val="%1.%2.%3.%4.%5.%6.%7.%8"/>
      <w:lvlJc w:val="start"/>
      <w:pPr>
        <w:tabs>
          <w:tab w:val="num" w:pos="72pt"/>
        </w:tabs>
        <w:ind w:start="72pt" w:hanging="72pt"/>
      </w:pPr>
      <w:rPr>
        <w:rFonts w:hint="default"/>
      </w:rPr>
    </w:lvl>
    <w:lvl w:ilvl="8">
      <w:start w:val="1"/>
      <w:numFmt w:val="decimal"/>
      <w:lvlText w:val="%1.%2.%3.%4.%5.%6.%7.%8.%9"/>
      <w:lvlJc w:val="start"/>
      <w:pPr>
        <w:tabs>
          <w:tab w:val="num" w:pos="79.20pt"/>
        </w:tabs>
        <w:ind w:start="79.20pt" w:hanging="79.20pt"/>
      </w:pPr>
      <w:rPr>
        <w:rFonts w:hint="default"/>
      </w:rPr>
    </w:lvl>
  </w:abstractNum>
  <w:abstractNum w:abstractNumId="3" w15:restartNumberingAfterBreak="0">
    <w:nsid w:val="7B274BC8"/>
    <w:multiLevelType w:val="multilevel"/>
    <w:tmpl w:val="72E65396"/>
    <w:styleLink w:val="arabnumitem"/>
    <w:lvl w:ilvl="0">
      <w:start w:val="1"/>
      <w:numFmt w:val="decimal"/>
      <w:lvlRestart w:val="0"/>
      <w:pStyle w:val="numitem"/>
      <w:lvlText w:val="%1."/>
      <w:lvlJc w:val="end"/>
      <w:pPr>
        <w:tabs>
          <w:tab w:val="num" w:pos="0pt"/>
        </w:tabs>
        <w:ind w:start="11.35pt" w:hanging="2.85pt"/>
      </w:pPr>
      <w:rPr>
        <w:rFonts w:hint="default"/>
      </w:rPr>
    </w:lvl>
    <w:lvl w:ilvl="1">
      <w:start w:val="1"/>
      <w:numFmt w:val="lowerLetter"/>
      <w:lvlText w:val="%2."/>
      <w:lvlJc w:val="start"/>
      <w:pPr>
        <w:tabs>
          <w:tab w:val="num" w:pos="11.35pt"/>
        </w:tabs>
        <w:ind w:start="22.70pt" w:hanging="11.35pt"/>
      </w:pPr>
      <w:rPr>
        <w:rFonts w:hint="default"/>
      </w:rPr>
    </w:lvl>
    <w:lvl w:ilvl="2">
      <w:start w:val="1"/>
      <w:numFmt w:val="decimal"/>
      <w:lvlText w:val="(%3)"/>
      <w:lvlJc w:val="start"/>
      <w:pPr>
        <w:tabs>
          <w:tab w:val="num" w:pos="22.70pt"/>
        </w:tabs>
        <w:ind w:start="39.70pt" w:hanging="17pt"/>
      </w:pPr>
      <w:rPr>
        <w:rFonts w:hint="default"/>
      </w:rPr>
    </w:lvl>
    <w:lvl w:ilvl="3">
      <w:start w:val="1"/>
      <w:numFmt w:val="lowerRoman"/>
      <w:lvlText w:val="%4."/>
      <w:lvlJc w:val="start"/>
      <w:pPr>
        <w:tabs>
          <w:tab w:val="num" w:pos="39.70pt"/>
        </w:tabs>
        <w:ind w:start="53.85pt" w:hanging="14.15pt"/>
      </w:pPr>
      <w:rPr>
        <w:rFonts w:hint="default"/>
      </w:rPr>
    </w:lvl>
    <w:lvl w:ilvl="4">
      <w:start w:val="1"/>
      <w:numFmt w:val="lowerLetter"/>
      <w:lvlText w:val="(%5)"/>
      <w:lvlJc w:val="start"/>
      <w:pPr>
        <w:tabs>
          <w:tab w:val="num" w:pos="53.85pt"/>
        </w:tabs>
        <w:ind w:start="68pt" w:hanging="14.15pt"/>
      </w:pPr>
      <w:rPr>
        <w:rFonts w:hint="default"/>
      </w:rPr>
    </w:lvl>
    <w:lvl w:ilvl="5">
      <w:start w:val="1"/>
      <w:numFmt w:val="upperLetter"/>
      <w:lvlText w:val="%6."/>
      <w:lvlJc w:val="start"/>
      <w:pPr>
        <w:tabs>
          <w:tab w:val="num" w:pos="68pt"/>
        </w:tabs>
        <w:ind w:start="85pt" w:hanging="17pt"/>
      </w:pPr>
      <w:rPr>
        <w:rFonts w:hint="default"/>
      </w:rPr>
    </w:lvl>
    <w:lvl w:ilvl="6">
      <w:numFmt w:val="decimal"/>
      <w:lvlText w:val=""/>
      <w:lvlJc w:val="start"/>
    </w:lvl>
    <w:lvl w:ilvl="7">
      <w:numFmt w:val="decimal"/>
      <w:lvlText w:val=""/>
      <w:lvlJc w:val="start"/>
    </w:lvl>
    <w:lvl w:ilvl="8">
      <w:numFmt w:val="decimal"/>
      <w:lvlText w:val=""/>
      <w:lvlJc w:val="start"/>
    </w:lvl>
  </w:abstractNum>
  <w:abstractNum w:abstractNumId="4" w15:restartNumberingAfterBreak="0">
    <w:nsid w:val="7D9521C8"/>
    <w:multiLevelType w:val="multilevel"/>
    <w:tmpl w:val="F35CB8F2"/>
    <w:styleLink w:val="referencelist"/>
    <w:lvl w:ilvl="0">
      <w:start w:val="1"/>
      <w:numFmt w:val="decimal"/>
      <w:pStyle w:val="referenceitem"/>
      <w:lvlText w:val="%1."/>
      <w:lvlJc w:val="end"/>
      <w:pPr>
        <w:tabs>
          <w:tab w:val="num" w:pos="17.05pt"/>
        </w:tabs>
        <w:ind w:start="17.05pt" w:hanging="5.70pt"/>
      </w:pPr>
      <w:rPr>
        <w:rFonts w:hint="default"/>
      </w:rPr>
    </w:lvl>
    <w:lvl w:ilvl="1">
      <w:start w:val="1"/>
      <w:numFmt w:val="lowerLetter"/>
      <w:lvlText w:val="%2."/>
      <w:lvlJc w:val="start"/>
      <w:pPr>
        <w:tabs>
          <w:tab w:val="num" w:pos="94.80pt"/>
        </w:tabs>
        <w:ind w:start="94.80pt" w:hanging="18pt"/>
      </w:pPr>
      <w:rPr>
        <w:rFonts w:hint="default"/>
      </w:rPr>
    </w:lvl>
    <w:lvl w:ilvl="2">
      <w:start w:val="1"/>
      <w:numFmt w:val="lowerRoman"/>
      <w:lvlText w:val="%3."/>
      <w:lvlJc w:val="end"/>
      <w:pPr>
        <w:tabs>
          <w:tab w:val="num" w:pos="130.80pt"/>
        </w:tabs>
        <w:ind w:start="130.80pt" w:hanging="9pt"/>
      </w:pPr>
      <w:rPr>
        <w:rFonts w:hint="default"/>
      </w:rPr>
    </w:lvl>
    <w:lvl w:ilvl="3">
      <w:start w:val="1"/>
      <w:numFmt w:val="decimal"/>
      <w:lvlText w:val="%4."/>
      <w:lvlJc w:val="start"/>
      <w:pPr>
        <w:tabs>
          <w:tab w:val="num" w:pos="166.80pt"/>
        </w:tabs>
        <w:ind w:start="166.80pt" w:hanging="18pt"/>
      </w:pPr>
      <w:rPr>
        <w:rFonts w:hint="default"/>
      </w:rPr>
    </w:lvl>
    <w:lvl w:ilvl="4">
      <w:start w:val="1"/>
      <w:numFmt w:val="lowerLetter"/>
      <w:lvlText w:val="%5."/>
      <w:lvlJc w:val="start"/>
      <w:pPr>
        <w:tabs>
          <w:tab w:val="num" w:pos="202.80pt"/>
        </w:tabs>
        <w:ind w:start="202.80pt" w:hanging="18pt"/>
      </w:pPr>
      <w:rPr>
        <w:rFonts w:hint="default"/>
      </w:rPr>
    </w:lvl>
    <w:lvl w:ilvl="5">
      <w:start w:val="1"/>
      <w:numFmt w:val="lowerRoman"/>
      <w:lvlText w:val="%6."/>
      <w:lvlJc w:val="end"/>
      <w:pPr>
        <w:tabs>
          <w:tab w:val="num" w:pos="238.80pt"/>
        </w:tabs>
        <w:ind w:start="238.80pt" w:hanging="9pt"/>
      </w:pPr>
      <w:rPr>
        <w:rFonts w:hint="default"/>
      </w:rPr>
    </w:lvl>
    <w:lvl w:ilvl="6">
      <w:start w:val="1"/>
      <w:numFmt w:val="decimal"/>
      <w:lvlText w:val="%7."/>
      <w:lvlJc w:val="start"/>
      <w:pPr>
        <w:tabs>
          <w:tab w:val="num" w:pos="274.80pt"/>
        </w:tabs>
        <w:ind w:start="274.80pt" w:hanging="18pt"/>
      </w:pPr>
      <w:rPr>
        <w:rFonts w:hint="default"/>
      </w:rPr>
    </w:lvl>
    <w:lvl w:ilvl="7">
      <w:start w:val="1"/>
      <w:numFmt w:val="lowerLetter"/>
      <w:lvlText w:val="%8."/>
      <w:lvlJc w:val="start"/>
      <w:pPr>
        <w:tabs>
          <w:tab w:val="num" w:pos="310.80pt"/>
        </w:tabs>
        <w:ind w:start="310.80pt" w:hanging="18pt"/>
      </w:pPr>
      <w:rPr>
        <w:rFonts w:hint="default"/>
      </w:rPr>
    </w:lvl>
    <w:lvl w:ilvl="8">
      <w:start w:val="1"/>
      <w:numFmt w:val="lowerRoman"/>
      <w:lvlText w:val="%9."/>
      <w:lvlJc w:val="end"/>
      <w:pPr>
        <w:tabs>
          <w:tab w:val="num" w:pos="346.80pt"/>
        </w:tabs>
        <w:ind w:start="346.80pt" w:hanging="9pt"/>
      </w:pPr>
      <w:rPr>
        <w:rFonts w:hint="default"/>
      </w:rPr>
    </w:lvl>
  </w:abstractNum>
  <w:num w:numId="1" w16cid:durableId="1657222259">
    <w:abstractNumId w:val="0"/>
  </w:num>
  <w:num w:numId="2" w16cid:durableId="1785617372">
    <w:abstractNumId w:val="0"/>
  </w:num>
  <w:num w:numId="3" w16cid:durableId="1490243557">
    <w:abstractNumId w:val="1"/>
  </w:num>
  <w:num w:numId="4" w16cid:durableId="1812206254">
    <w:abstractNumId w:val="1"/>
  </w:num>
  <w:num w:numId="5" w16cid:durableId="1225531185">
    <w:abstractNumId w:val="3"/>
  </w:num>
  <w:num w:numId="6" w16cid:durableId="1467045113">
    <w:abstractNumId w:val="3"/>
  </w:num>
  <w:num w:numId="7" w16cid:durableId="271018810">
    <w:abstractNumId w:val="2"/>
  </w:num>
  <w:num w:numId="8" w16cid:durableId="1872762329">
    <w:abstractNumId w:val="4"/>
  </w:num>
  <w:num w:numId="9" w16cid:durableId="1823084912">
    <w:abstractNumId w:val="4"/>
  </w:num>
  <w:numIdMacAtCleanup w:val="4"/>
</w:numbering>
</file>

<file path=word/settings.xml><?xml version="1.0" encoding="utf-8"?>
<w:settings xmlns:mc="http://schemas.openxmlformats.org/markup-compatibility/2006" xmlns:o="urn:schemas-microsoft-com:office:office" xmlns:r="http://purl.oclc.org/ooxml/officeDocument/relationships" xmlns:m="http://purl.oclc.org/ooxml/officeDocument/math" xmlns:v="urn:schemas-microsoft-com:vml" xmlns:w10="urn:schemas-microsoft-com:office:word" xmlns:w="http://purl.oclc.org/ooxml/wordprocessingml/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stylePaneFormatFilter w:allStyles="1"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11.35pt"/>
  <w:autoHyphenation/>
  <w:hyphenationZone w:val="20pt"/>
  <w:doNotHyphenateCaps/>
  <w:evenAndOddHeaders/>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F7FCE"/>
    <w:rsid w:val="00053BE7"/>
    <w:rsid w:val="00062CDC"/>
    <w:rsid w:val="000D09F9"/>
    <w:rsid w:val="00104CFB"/>
    <w:rsid w:val="001573F6"/>
    <w:rsid w:val="001A02F0"/>
    <w:rsid w:val="001B6D2A"/>
    <w:rsid w:val="00297FA9"/>
    <w:rsid w:val="002D48C5"/>
    <w:rsid w:val="002F7013"/>
    <w:rsid w:val="00307E5C"/>
    <w:rsid w:val="003E4119"/>
    <w:rsid w:val="00404F45"/>
    <w:rsid w:val="004603F1"/>
    <w:rsid w:val="00497AD0"/>
    <w:rsid w:val="00551169"/>
    <w:rsid w:val="005C6FE0"/>
    <w:rsid w:val="005F2C99"/>
    <w:rsid w:val="00642F48"/>
    <w:rsid w:val="00695C43"/>
    <w:rsid w:val="006D6B69"/>
    <w:rsid w:val="006D7A20"/>
    <w:rsid w:val="00817EA3"/>
    <w:rsid w:val="008A5190"/>
    <w:rsid w:val="008F2D4C"/>
    <w:rsid w:val="0094242F"/>
    <w:rsid w:val="009930E4"/>
    <w:rsid w:val="009B2539"/>
    <w:rsid w:val="009C6683"/>
    <w:rsid w:val="009F7FCE"/>
    <w:rsid w:val="00A306D6"/>
    <w:rsid w:val="00A52F31"/>
    <w:rsid w:val="00A647ED"/>
    <w:rsid w:val="00B12687"/>
    <w:rsid w:val="00B23481"/>
    <w:rsid w:val="00B24369"/>
    <w:rsid w:val="00BD7FF6"/>
    <w:rsid w:val="00BF42D2"/>
    <w:rsid w:val="00C6735A"/>
    <w:rsid w:val="00C81CF6"/>
    <w:rsid w:val="00DC2CA9"/>
    <w:rsid w:val="00E00CE6"/>
    <w:rsid w:val="00E131C5"/>
    <w:rsid w:val="00E32269"/>
    <w:rsid w:val="00E603C7"/>
    <w:rsid w:val="00EC4125"/>
    <w:rsid w:val="00F321B4"/>
    <w:rsid w:val="00F34996"/>
    <w:rsid w:val="00FD6665"/>
  </w:rsids>
  <m:mathPr>
    <m:mathFont m:val="Cambria Math"/>
    <m:brkBin m:val="before"/>
    <m:brkBinSub m:val="--"/>
    <m:smallFrac m:val="0"/>
    <m:dispDef/>
    <m:lMargin m:val="0"/>
    <m:rMargin m:val="0"/>
    <m:defJc m:val="centerGroup"/>
    <m:wrapIndent m:val="1440"/>
    <m:intLim m:val="subSup"/>
    <m:naryLim m:val="undOvr"/>
  </m:mathPr>
  <w:themeFontLang w:val="de-DE" w:bidi="hi-IN"/>
  <w:clrSchemeMapping w:bg1="light1" w:t1="dark1" w:bg2="light2" w:t2="dark2" w:accent1="accent1" w:accent2="accent2" w:accent3="accent3" w:accent4="accent4" w:accent5="accent5" w:accent6="accent6" w:hyperlink="hyperlink" w:followedHyperlink="followedHyperlink"/>
  <w:doNotIncludeSubdocsInStats/>
  <w:decimalSymbol w:val="."/>
  <w:listSeparator w:val=","/>
  <w14:docId w14:val="5BD8C83A"/>
  <w15:docId w15:val="{F16B8758-2093-4722-BDBD-09C4D7ECDA62}"/>
</w:settings>
</file>

<file path=word/styles.xml><?xml version="1.0" encoding="utf-8"?>
<w:styles xmlns:mc="http://schemas.openxmlformats.org/markup-compatibility/2006" xmlns:r="http://purl.oclc.org/ooxml/officeDocument/relationships" xmlns:w="http://purl.oclc.org/ooxml/wordprocessingml/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pPr>
        <w:spacing w:line="12pt" w:lineRule="atLeast"/>
      </w:pPr>
    </w:pPrDefault>
  </w:docDefaults>
  <w:latentStyles w:defLockedState="0" w:defUIPriority="0" w:defSemiHidden="0" w:defUnhideWhenUsed="0" w:defQFormat="0" w:count="376">
    <w:lsdException w:name="Normal" w:qFormat="1"/>
    <w:lsdException w:name="heading 1" w:semiHidden="1"/>
    <w:lsdException w:name="heading 2" w:semiHidden="1"/>
    <w:lsdException w:name="heading 3" w:semiHidden="1"/>
    <w:lsdException w:name="heading 4" w:semiHidden="1"/>
    <w:lsdException w:name="heading 5" w:semiHidden="1"/>
    <w:lsdException w:name="heading 6" w:semiHidden="1"/>
    <w:lsdException w:name="heading 7" w:semiHidden="1"/>
    <w:lsdException w:name="heading 8" w:semiHidden="1"/>
    <w:lsdException w:name="heading 9" w:semiHidden="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lsdException w:name="toc 2" w:semiHidden="1"/>
    <w:lsdException w:name="toc 3" w:semiHidden="1"/>
    <w:lsdException w:name="toc 4" w:semiHidden="1"/>
    <w:lsdException w:name="toc 5" w:semiHidden="1"/>
    <w:lsdException w:name="toc 6" w:semiHidden="1"/>
    <w:lsdException w:name="toc 7" w:semiHidden="1"/>
    <w:lsdException w:name="toc 8" w:semiHidden="1"/>
    <w:lsdException w:name="toc 9" w:semiHidden="1"/>
    <w:lsdException w:name="Normal Indent" w:semiHidden="1"/>
    <w:lsdException w:name="footnote text" w:semiHidden="1"/>
    <w:lsdException w:name="annotation text" w:semiHidden="1"/>
    <w:lsdException w:name="header" w:semiHidden="1"/>
    <w:lsdException w:name="footer" w:semiHidden="1"/>
    <w:lsdException w:name="index heading" w:semiHidden="1"/>
    <w:lsdException w:name="caption" w:semiHidden="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lsdException w:name="Closing" w:semiHidden="1"/>
    <w:lsdException w:name="Signature" w:semiHidden="1"/>
    <w:lsdException w:name="Default Paragraph Font" w:semiHidden="1"/>
    <w:lsdException w:name="Body Text"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semiHidden="1"/>
    <w:lsdException w:name="FollowedHyperlink" w:semiHidden="1"/>
    <w:lsdException w:name="Strong" w:semiHidden="1"/>
    <w:lsdException w:name="Emphasis" w:semiHidden="1"/>
    <w:lsdException w:name="Document Map" w:semiHidden="1"/>
    <w:lsdException w:name="Plain Text" w:semiHidden="1"/>
    <w:lsdException w:name="E-mail Signature" w:semiHidden="1"/>
    <w:lsdException w:name="HTML Top of Form" w:semiHidden="1"/>
    <w:lsdException w:name="HTML Bottom of Form" w:semiHidden="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Normal Table" w:semiHidden="1" w:unhideWhenUsed="1"/>
    <w:lsdException w:name="annotation subject" w:semiHidden="1"/>
    <w:lsdException w:name="No List" w:semiHidden="1"/>
    <w:lsdException w:name="Outline List 1" w:semiHidden="1"/>
    <w:lsdException w:name="Outline List 2" w:semiHidden="1"/>
    <w:lsdException w:name="Outline List 3" w:semiHidden="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Theme" w:semiHidden="1" w:unhideWhenUsed="1"/>
    <w:lsdException w:name="Placeholder Text" w:semiHidden="1"/>
    <w:lsdException w:name="No Spacing"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semiHidden="1"/>
    <w:lsdException w:name="Quote" w:semiHidden="1"/>
    <w:lsdException w:name="Intense Quote"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semiHidden="1"/>
    <w:lsdException w:name="Intense Emphasis" w:semiHidden="1"/>
    <w:lsdException w:name="Subtle Reference" w:semiHidden="1"/>
    <w:lsdException w:name="Intense Reference" w:semiHidden="1"/>
    <w:lsdException w:name="Book Title" w:semiHidden="1"/>
    <w:lsdException w:name="Bibliography" w:semiHidden="1"/>
    <w:lsdException w:name="TOC Heading" w:semiHidden="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647ED"/>
    <w:pPr>
      <w:overflowPunct w:val="0"/>
      <w:autoSpaceDE w:val="0"/>
      <w:autoSpaceDN w:val="0"/>
      <w:adjustRightInd w:val="0"/>
      <w:ind w:firstLine="11.35pt"/>
      <w:jc w:val="both"/>
      <w:textAlignment w:val="baseline"/>
    </w:pPr>
  </w:style>
  <w:style w:type="paragraph" w:styleId="Heading10">
    <w:name w:val="heading 1"/>
    <w:basedOn w:val="Normal"/>
    <w:next w:val="p1a"/>
    <w:semiHidden/>
    <w:unhideWhenUsed/>
    <w:qFormat/>
    <w:pPr>
      <w:keepNext/>
      <w:keepLines/>
      <w:suppressAutoHyphens/>
      <w:spacing w:before="18pt" w:after="12pt" w:line="15pt" w:lineRule="atLeast"/>
      <w:ind w:start="28.35pt" w:hanging="28.35pt"/>
      <w:jc w:val="start"/>
      <w:outlineLvl w:val="0"/>
    </w:pPr>
    <w:rPr>
      <w:b/>
      <w:sz w:val="24"/>
    </w:rPr>
  </w:style>
  <w:style w:type="paragraph" w:styleId="Heading20">
    <w:name w:val="heading 2"/>
    <w:basedOn w:val="Normal"/>
    <w:next w:val="p1a"/>
    <w:semiHidden/>
    <w:unhideWhenUsed/>
    <w:qFormat/>
    <w:pPr>
      <w:keepNext/>
      <w:keepLines/>
      <w:suppressAutoHyphens/>
      <w:spacing w:before="18pt" w:after="8pt"/>
      <w:ind w:start="28.35pt" w:hanging="28.35pt"/>
      <w:jc w:val="start"/>
      <w:outlineLvl w:val="1"/>
    </w:pPr>
    <w:rPr>
      <w:b/>
    </w:rPr>
  </w:style>
  <w:style w:type="paragraph" w:styleId="Heading3">
    <w:name w:val="heading 3"/>
    <w:basedOn w:val="Normal"/>
    <w:next w:val="Normal"/>
    <w:qFormat/>
    <w:pPr>
      <w:spacing w:before="18pt"/>
      <w:ind w:firstLine="0pt"/>
      <w:outlineLvl w:val="2"/>
    </w:pPr>
  </w:style>
  <w:style w:type="paragraph" w:styleId="Heading4">
    <w:name w:val="heading 4"/>
    <w:basedOn w:val="Normal"/>
    <w:next w:val="Normal"/>
    <w:qFormat/>
    <w:pPr>
      <w:spacing w:before="12pt"/>
      <w:ind w:firstLine="0pt"/>
      <w:outlineLvl w:val="3"/>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pt" w:type="dxa"/>
      <w:tblCellMar>
        <w:top w:w="0pt" w:type="dxa"/>
        <w:start w:w="5.40pt" w:type="dxa"/>
        <w:bottom w:w="0pt" w:type="dxa"/>
        <w:end w:w="5.40pt" w:type="dxa"/>
      </w:tblCellMar>
    </w:tblPr>
  </w:style>
  <w:style w:type="numbering" w:default="1" w:styleId="NoList">
    <w:name w:val="No List"/>
    <w:uiPriority w:val="99"/>
    <w:semiHidden/>
    <w:unhideWhenUsed/>
  </w:style>
  <w:style w:type="paragraph" w:customStyle="1" w:styleId="abstract">
    <w:name w:val="abstract"/>
    <w:basedOn w:val="Normal"/>
    <w:pPr>
      <w:spacing w:before="30pt" w:after="18pt" w:line="11pt" w:lineRule="atLeast"/>
      <w:ind w:start="28.35pt" w:end="28.35pt"/>
      <w:contextualSpacing/>
    </w:pPr>
    <w:rPr>
      <w:sz w:val="18"/>
    </w:rPr>
  </w:style>
  <w:style w:type="paragraph" w:customStyle="1" w:styleId="address">
    <w:name w:val="address"/>
    <w:basedOn w:val="Normal"/>
    <w:pPr>
      <w:spacing w:after="10pt" w:line="11pt" w:lineRule="atLeast"/>
      <w:ind w:firstLine="0pt"/>
      <w:contextualSpacing/>
      <w:jc w:val="center"/>
    </w:pPr>
    <w:rPr>
      <w:sz w:val="18"/>
    </w:rPr>
  </w:style>
  <w:style w:type="numbering" w:customStyle="1" w:styleId="arabnumitem">
    <w:name w:val="arabnumitem"/>
    <w:basedOn w:val="NoList"/>
    <w:pPr>
      <w:numPr>
        <w:numId w:val="5"/>
      </w:numPr>
    </w:pPr>
  </w:style>
  <w:style w:type="paragraph" w:customStyle="1" w:styleId="author">
    <w:name w:val="author"/>
    <w:basedOn w:val="Normal"/>
    <w:next w:val="address"/>
    <w:pPr>
      <w:spacing w:after="10pt" w:line="11pt" w:lineRule="atLeast"/>
      <w:ind w:firstLine="0pt"/>
      <w:jc w:val="center"/>
    </w:pPr>
  </w:style>
  <w:style w:type="paragraph" w:customStyle="1" w:styleId="bulletitem">
    <w:name w:val="bulletitem"/>
    <w:basedOn w:val="Normal"/>
    <w:pPr>
      <w:numPr>
        <w:numId w:val="2"/>
      </w:numPr>
      <w:spacing w:before="8pt" w:after="8pt"/>
      <w:contextualSpacing/>
    </w:pPr>
  </w:style>
  <w:style w:type="paragraph" w:customStyle="1" w:styleId="dashitem">
    <w:name w:val="dashitem"/>
    <w:basedOn w:val="Normal"/>
    <w:pPr>
      <w:numPr>
        <w:numId w:val="4"/>
      </w:numPr>
      <w:spacing w:before="8pt" w:after="8pt"/>
      <w:contextualSpacing/>
    </w:pPr>
  </w:style>
  <w:style w:type="character" w:customStyle="1" w:styleId="e-mail">
    <w:name w:val="e-mail"/>
    <w:basedOn w:val="DefaultParagraphFont"/>
    <w:rPr>
      <w:rFonts w:ascii="Courier" w:hAnsi="Courier"/>
      <w:noProof/>
    </w:rPr>
  </w:style>
  <w:style w:type="paragraph" w:customStyle="1" w:styleId="equation">
    <w:name w:val="equation"/>
    <w:basedOn w:val="Normal"/>
    <w:next w:val="Normal"/>
    <w:pPr>
      <w:tabs>
        <w:tab w:val="center" w:pos="164.45pt"/>
        <w:tab w:val="end" w:pos="345.85pt"/>
      </w:tabs>
      <w:spacing w:before="8pt" w:after="8pt"/>
      <w:ind w:firstLine="0pt"/>
    </w:pPr>
  </w:style>
  <w:style w:type="paragraph" w:customStyle="1" w:styleId="figurecaption">
    <w:name w:val="figurecaption"/>
    <w:basedOn w:val="Normal"/>
    <w:next w:val="Normal"/>
    <w:pPr>
      <w:keepLines/>
      <w:spacing w:before="6pt" w:after="12pt" w:line="11pt" w:lineRule="atLeast"/>
      <w:ind w:firstLine="0pt"/>
      <w:jc w:val="center"/>
    </w:pPr>
    <w:rPr>
      <w:sz w:val="18"/>
    </w:rPr>
  </w:style>
  <w:style w:type="character" w:styleId="FootnoteReference">
    <w:name w:val="footnote reference"/>
    <w:basedOn w:val="DefaultParagraphFont"/>
    <w:semiHidden/>
    <w:unhideWhenUsed/>
    <w:rPr>
      <w:position w:val="0"/>
      <w:vertAlign w:val="superscript"/>
    </w:rPr>
  </w:style>
  <w:style w:type="paragraph" w:styleId="Footer">
    <w:name w:val="footer"/>
    <w:basedOn w:val="Normal"/>
    <w:semiHidden/>
    <w:unhideWhenUsed/>
  </w:style>
  <w:style w:type="paragraph" w:customStyle="1" w:styleId="heading1">
    <w:name w:val="heading1"/>
    <w:basedOn w:val="Normal"/>
    <w:next w:val="p1a"/>
    <w:qFormat/>
    <w:pPr>
      <w:keepNext/>
      <w:keepLines/>
      <w:numPr>
        <w:numId w:val="7"/>
      </w:numPr>
      <w:suppressAutoHyphens/>
      <w:spacing w:before="18pt" w:after="12pt" w:line="15pt" w:lineRule="atLeast"/>
      <w:jc w:val="start"/>
      <w:outlineLvl w:val="0"/>
    </w:pPr>
    <w:rPr>
      <w:b/>
      <w:sz w:val="24"/>
    </w:rPr>
  </w:style>
  <w:style w:type="paragraph" w:customStyle="1" w:styleId="heading2">
    <w:name w:val="heading2"/>
    <w:basedOn w:val="Normal"/>
    <w:next w:val="p1a"/>
    <w:qFormat/>
    <w:pPr>
      <w:keepNext/>
      <w:keepLines/>
      <w:numPr>
        <w:ilvl w:val="1"/>
        <w:numId w:val="7"/>
      </w:numPr>
      <w:suppressAutoHyphens/>
      <w:spacing w:before="18pt" w:after="8pt"/>
      <w:jc w:val="start"/>
      <w:outlineLvl w:val="1"/>
    </w:pPr>
    <w:rPr>
      <w:b/>
    </w:rPr>
  </w:style>
  <w:style w:type="character" w:customStyle="1" w:styleId="heading30">
    <w:name w:val="heading3"/>
    <w:basedOn w:val="DefaultParagraphFont"/>
    <w:rPr>
      <w:b/>
    </w:rPr>
  </w:style>
  <w:style w:type="character" w:customStyle="1" w:styleId="heading40">
    <w:name w:val="heading4"/>
    <w:basedOn w:val="DefaultParagraphFont"/>
    <w:rPr>
      <w:i/>
    </w:rPr>
  </w:style>
  <w:style w:type="numbering" w:customStyle="1" w:styleId="headings">
    <w:name w:val="headings"/>
    <w:basedOn w:val="arabnumitem"/>
    <w:pPr>
      <w:numPr>
        <w:numId w:val="7"/>
      </w:numPr>
    </w:pPr>
  </w:style>
  <w:style w:type="character" w:styleId="Hyperlink">
    <w:name w:val="Hyperlink"/>
    <w:basedOn w:val="DefaultParagraphFont"/>
    <w:semiHidden/>
    <w:unhideWhenUsed/>
    <w:rPr>
      <w:color w:val="auto"/>
      <w:u w:val="none"/>
    </w:rPr>
  </w:style>
  <w:style w:type="paragraph" w:customStyle="1" w:styleId="image">
    <w:name w:val="image"/>
    <w:basedOn w:val="Normal"/>
    <w:next w:val="Normal"/>
    <w:pPr>
      <w:spacing w:before="12pt" w:after="6pt"/>
      <w:ind w:firstLine="0pt"/>
      <w:jc w:val="center"/>
    </w:pPr>
  </w:style>
  <w:style w:type="numbering" w:customStyle="1" w:styleId="itemization1">
    <w:name w:val="itemization1"/>
    <w:basedOn w:val="NoList"/>
    <w:pPr>
      <w:numPr>
        <w:numId w:val="1"/>
      </w:numPr>
    </w:pPr>
  </w:style>
  <w:style w:type="numbering" w:customStyle="1" w:styleId="itemization2">
    <w:name w:val="itemization2"/>
    <w:basedOn w:val="NoList"/>
    <w:pPr>
      <w:numPr>
        <w:numId w:val="3"/>
      </w:numPr>
    </w:pPr>
  </w:style>
  <w:style w:type="paragraph" w:customStyle="1" w:styleId="keywords">
    <w:name w:val="keywords"/>
    <w:basedOn w:val="abstract"/>
    <w:next w:val="heading1"/>
    <w:pPr>
      <w:spacing w:before="11pt"/>
      <w:ind w:firstLine="0pt"/>
      <w:contextualSpacing w:val="0"/>
      <w:jc w:val="start"/>
    </w:pPr>
  </w:style>
  <w:style w:type="paragraph" w:styleId="Header">
    <w:name w:val="header"/>
    <w:basedOn w:val="Normal"/>
    <w:semiHidden/>
    <w:unhideWhenUsed/>
    <w:pPr>
      <w:tabs>
        <w:tab w:val="center" w:pos="226.80pt"/>
        <w:tab w:val="end" w:pos="453.60pt"/>
      </w:tabs>
      <w:ind w:firstLine="0pt"/>
    </w:pPr>
    <w:rPr>
      <w:sz w:val="18"/>
      <w:szCs w:val="18"/>
    </w:rPr>
  </w:style>
  <w:style w:type="paragraph" w:customStyle="1" w:styleId="numitem">
    <w:name w:val="numitem"/>
    <w:basedOn w:val="Normal"/>
    <w:pPr>
      <w:numPr>
        <w:numId w:val="6"/>
      </w:numPr>
      <w:spacing w:before="8pt" w:after="8pt"/>
      <w:contextualSpacing/>
    </w:pPr>
  </w:style>
  <w:style w:type="paragraph" w:customStyle="1" w:styleId="p1a">
    <w:name w:val="p1a"/>
    <w:basedOn w:val="Normal"/>
    <w:next w:val="Normal"/>
    <w:pPr>
      <w:ind w:firstLine="0pt"/>
    </w:pPr>
  </w:style>
  <w:style w:type="paragraph" w:customStyle="1" w:styleId="programcode">
    <w:name w:val="programcode"/>
    <w:basedOn w:val="Normal"/>
    <w:pPr>
      <w:tabs>
        <w:tab w:val="start" w:pos="11.35pt"/>
        <w:tab w:val="start" w:pos="22.70pt"/>
        <w:tab w:val="start" w:pos="34pt"/>
        <w:tab w:val="start" w:pos="45.35pt"/>
        <w:tab w:val="start" w:pos="56.70pt"/>
        <w:tab w:val="start" w:pos="68.05pt"/>
        <w:tab w:val="start" w:pos="79.40pt"/>
        <w:tab w:val="start" w:pos="90.70pt"/>
        <w:tab w:val="start" w:pos="102.05pt"/>
        <w:tab w:val="start" w:pos="113.40pt"/>
        <w:tab w:val="start" w:pos="124.75pt"/>
        <w:tab w:val="start" w:pos="136.10pt"/>
        <w:tab w:val="start" w:pos="147.40pt"/>
        <w:tab w:val="start" w:pos="158.75pt"/>
        <w:tab w:val="start" w:pos="170.10pt"/>
        <w:tab w:val="start" w:pos="181.45pt"/>
        <w:tab w:val="start" w:pos="192.80pt"/>
        <w:tab w:val="start" w:pos="204.10pt"/>
        <w:tab w:val="start" w:pos="215.45pt"/>
        <w:tab w:val="start" w:pos="226.80pt"/>
        <w:tab w:val="start" w:pos="238.15pt"/>
        <w:tab w:val="start" w:pos="249.50pt"/>
        <w:tab w:val="start" w:pos="260.80pt"/>
        <w:tab w:val="start" w:pos="272.15pt"/>
        <w:tab w:val="start" w:pos="283.50pt"/>
        <w:tab w:val="start" w:pos="294.85pt"/>
        <w:tab w:val="start" w:pos="306.20pt"/>
        <w:tab w:val="start" w:pos="317.50pt"/>
        <w:tab w:val="start" w:pos="328.85pt"/>
      </w:tabs>
      <w:spacing w:before="8pt" w:after="8pt"/>
      <w:ind w:firstLine="0pt"/>
      <w:contextualSpacing/>
      <w:jc w:val="start"/>
    </w:pPr>
    <w:rPr>
      <w:rFonts w:ascii="Courier" w:hAnsi="Courier"/>
    </w:rPr>
  </w:style>
  <w:style w:type="paragraph" w:customStyle="1" w:styleId="referenceitem">
    <w:name w:val="referenceitem"/>
    <w:basedOn w:val="Normal"/>
    <w:pPr>
      <w:numPr>
        <w:numId w:val="9"/>
      </w:numPr>
      <w:spacing w:line="11pt" w:lineRule="atLeast"/>
    </w:pPr>
    <w:rPr>
      <w:sz w:val="18"/>
    </w:rPr>
  </w:style>
  <w:style w:type="numbering" w:customStyle="1" w:styleId="referencelist">
    <w:name w:val="referencelist"/>
    <w:basedOn w:val="NoList"/>
    <w:semiHidden/>
    <w:pPr>
      <w:numPr>
        <w:numId w:val="8"/>
      </w:numPr>
    </w:pPr>
  </w:style>
  <w:style w:type="paragraph" w:customStyle="1" w:styleId="runninghead-left">
    <w:name w:val="running head - left"/>
    <w:basedOn w:val="Normal"/>
    <w:pPr>
      <w:ind w:firstLine="0pt"/>
      <w:jc w:val="start"/>
    </w:pPr>
    <w:rPr>
      <w:sz w:val="18"/>
      <w:szCs w:val="18"/>
    </w:rPr>
  </w:style>
  <w:style w:type="paragraph" w:customStyle="1" w:styleId="runninghead-right">
    <w:name w:val="running head - right"/>
    <w:basedOn w:val="Normal"/>
    <w:pPr>
      <w:ind w:firstLine="0pt"/>
      <w:jc w:val="end"/>
    </w:pPr>
    <w:rPr>
      <w:bCs/>
      <w:sz w:val="18"/>
      <w:szCs w:val="18"/>
    </w:rPr>
  </w:style>
  <w:style w:type="character" w:styleId="PageNumber">
    <w:name w:val="page number"/>
    <w:basedOn w:val="DefaultParagraphFont"/>
    <w:semiHidden/>
    <w:unhideWhenUsed/>
    <w:rPr>
      <w:sz w:val="18"/>
    </w:rPr>
  </w:style>
  <w:style w:type="paragraph" w:customStyle="1" w:styleId="papertitle">
    <w:name w:val="papertitle"/>
    <w:basedOn w:val="Normal"/>
    <w:next w:val="author"/>
    <w:pPr>
      <w:keepNext/>
      <w:keepLines/>
      <w:suppressAutoHyphens/>
      <w:spacing w:after="24pt" w:line="18pt" w:lineRule="atLeast"/>
      <w:ind w:firstLine="0pt"/>
      <w:jc w:val="center"/>
    </w:pPr>
    <w:rPr>
      <w:b/>
      <w:sz w:val="28"/>
    </w:rPr>
  </w:style>
  <w:style w:type="paragraph" w:customStyle="1" w:styleId="papersubtitle">
    <w:name w:val="papersubtitle"/>
    <w:basedOn w:val="papertitle"/>
    <w:next w:val="author"/>
    <w:pPr>
      <w:spacing w:before="6pt" w:line="14pt" w:lineRule="atLeast"/>
    </w:pPr>
    <w:rPr>
      <w:sz w:val="24"/>
    </w:rPr>
  </w:style>
  <w:style w:type="paragraph" w:customStyle="1" w:styleId="tablecaption">
    <w:name w:val="tablecaption"/>
    <w:basedOn w:val="Normal"/>
    <w:next w:val="Normal"/>
    <w:pPr>
      <w:keepNext/>
      <w:keepLines/>
      <w:spacing w:before="12pt" w:after="6pt" w:line="11pt" w:lineRule="atLeast"/>
      <w:ind w:firstLine="0pt"/>
      <w:jc w:val="center"/>
    </w:pPr>
    <w:rPr>
      <w:sz w:val="18"/>
    </w:rPr>
  </w:style>
  <w:style w:type="character" w:customStyle="1" w:styleId="url">
    <w:name w:val="url"/>
    <w:basedOn w:val="DefaultParagraphFont"/>
    <w:rPr>
      <w:rFonts w:ascii="Courier" w:hAnsi="Courier"/>
      <w:noProof/>
    </w:rPr>
  </w:style>
  <w:style w:type="character" w:customStyle="1" w:styleId="ORCID">
    <w:name w:val="ORCID"/>
    <w:basedOn w:val="DefaultParagraphFont"/>
    <w:rPr>
      <w:position w:val="0"/>
      <w:vertAlign w:val="superscript"/>
    </w:rPr>
  </w:style>
  <w:style w:type="paragraph" w:styleId="FootnoteText">
    <w:name w:val="footnote text"/>
    <w:basedOn w:val="Normal"/>
    <w:semiHidden/>
    <w:pPr>
      <w:spacing w:line="11pt" w:lineRule="atLeast"/>
      <w:ind w:start="11.35pt" w:hanging="11.35pt"/>
    </w:pPr>
    <w:rPr>
      <w:sz w:val="18"/>
    </w:rPr>
  </w:style>
  <w:style w:type="paragraph" w:customStyle="1" w:styleId="ReferenceLine">
    <w:name w:val="ReferenceLine"/>
    <w:basedOn w:val="p1a"/>
    <w:semiHidden/>
    <w:unhideWhenUsed/>
    <w:pPr>
      <w:spacing w:line="10pt" w:lineRule="exact"/>
    </w:pPr>
    <w:rPr>
      <w:sz w:val="16"/>
    </w:rPr>
  </w:style>
</w:styles>
</file>

<file path=word/webSettings.xml><?xml version="1.0" encoding="utf-8"?>
<w:webSettings xmlns:mc="http://schemas.openxmlformats.org/markup-compatibility/2006" xmlns:r="http://purl.oclc.org/ooxml/officeDocument/relationships" xmlns:w="http://purl.oclc.org/ooxml/wordprocessingml/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purl.oclc.org/ooxml/officeDocument/relationships/image" Target="media/image1.png"/><Relationship Id="rId13" Type="http://purl.oclc.org/ooxml/officeDocument/relationships/header" Target="header1.xml"/><Relationship Id="rId3" Type="http://purl.oclc.org/ooxml/officeDocument/relationships/styles" Target="styles.xml"/><Relationship Id="rId7" Type="http://purl.oclc.org/ooxml/officeDocument/relationships/endnotes" Target="endnotes.xml"/><Relationship Id="rId12" Type="http://purl.oclc.org/ooxml/officeDocument/relationships/image" Target="media/image5.png"/><Relationship Id="rId2" Type="http://purl.oclc.org/ooxml/officeDocument/relationships/numbering" Target="numbering.xml"/><Relationship Id="rId16" Type="http://purl.oclc.org/ooxml/officeDocument/relationships/theme" Target="theme/theme1.xml"/><Relationship Id="rId1" Type="http://purl.oclc.org/ooxml/officeDocument/relationships/customXml" Target="../customXml/item1.xml"/><Relationship Id="rId6" Type="http://purl.oclc.org/ooxml/officeDocument/relationships/footnotes" Target="footnotes.xml"/><Relationship Id="rId11" Type="http://purl.oclc.org/ooxml/officeDocument/relationships/image" Target="media/image4.png"/><Relationship Id="rId5" Type="http://purl.oclc.org/ooxml/officeDocument/relationships/webSettings" Target="webSettings.xml"/><Relationship Id="rId15" Type="http://purl.oclc.org/ooxml/officeDocument/relationships/fontTable" Target="fontTable.xml"/><Relationship Id="rId10" Type="http://purl.oclc.org/ooxml/officeDocument/relationships/image" Target="media/image3.emf"/><Relationship Id="rId4" Type="http://purl.oclc.org/ooxml/officeDocument/relationships/settings" Target="settings.xml"/><Relationship Id="rId9" Type="http://purl.oclc.org/ooxml/officeDocument/relationships/image" Target="media/image2.emf"/><Relationship Id="rId14" Type="http://purl.oclc.org/ooxml/officeDocument/relationships/header" Target="header2.xml"/></Relationships>
</file>

<file path=word/theme/theme1.xml><?xml version="1.0" encoding="utf-8"?>
<a:theme xmlns:a="http://purl.oclc.org/ooxml/drawingml/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
                <a:satMod val="300%"/>
              </a:schemeClr>
            </a:gs>
            <a:gs pos="35%">
              <a:schemeClr val="phClr">
                <a:tint val="37%"/>
                <a:satMod val="300%"/>
              </a:schemeClr>
            </a:gs>
            <a:gs pos="100%">
              <a:schemeClr val="phClr">
                <a:tint val="15%"/>
                <a:satMod val="350%"/>
              </a:schemeClr>
            </a:gs>
          </a:gsLst>
          <a:lin ang="16200000" scaled="1"/>
        </a:gradFill>
        <a:gradFill rotWithShape="1">
          <a:gsLst>
            <a:gs pos="0%">
              <a:schemeClr val="phClr">
                <a:shade val="51%"/>
                <a:satMod val="130%"/>
              </a:schemeClr>
            </a:gs>
            <a:gs pos="80%">
              <a:schemeClr val="phClr">
                <a:shade val="93%"/>
                <a:satMod val="130%"/>
              </a:schemeClr>
            </a:gs>
            <a:gs pos="100%">
              <a:schemeClr val="phClr">
                <a:shade val="94%"/>
                <a:satMod val="135%"/>
              </a:schemeClr>
            </a:gs>
          </a:gsLst>
          <a:lin ang="16200000" scaled="0"/>
        </a:gradFill>
      </a:fillStyleLst>
      <a:lnStyleLst>
        <a:ln w="9525" cap="flat" cmpd="sng" algn="ctr">
          <a:solidFill>
            <a:schemeClr val="phClr">
              <a:shade val="95%"/>
              <a:satMod val="105%"/>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
              </a:srgbClr>
            </a:outerShdw>
          </a:effectLst>
        </a:effectStyle>
        <a:effectStyle>
          <a:effectLst>
            <a:outerShdw blurRad="40000" dist="23000" dir="5400000" rotWithShape="0">
              <a:srgbClr val="000000">
                <a:alpha val="35%"/>
              </a:srgbClr>
            </a:outerShdw>
          </a:effectLst>
        </a:effectStyle>
        <a:effectStyle>
          <a:effectLst>
            <a:outerShdw blurRad="40000" dist="23000" dir="5400000" rotWithShape="0">
              <a:srgbClr val="000000">
                <a:alpha val="35%"/>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
                <a:satMod val="350%"/>
              </a:schemeClr>
            </a:gs>
            <a:gs pos="40%">
              <a:schemeClr val="phClr">
                <a:tint val="45%"/>
                <a:shade val="99%"/>
                <a:satMod val="350%"/>
              </a:schemeClr>
            </a:gs>
            <a:gs pos="100%">
              <a:schemeClr val="phClr">
                <a:shade val="20%"/>
                <a:satMod val="255%"/>
              </a:schemeClr>
            </a:gs>
          </a:gsLst>
          <a:path path="circle">
            <a:fillToRect l="50%" t="-80%" r="50%" b="180%"/>
          </a:path>
        </a:gradFill>
        <a:gradFill rotWithShape="1">
          <a:gsLst>
            <a:gs pos="0%">
              <a:schemeClr val="phClr">
                <a:tint val="80%"/>
                <a:satMod val="300%"/>
              </a:schemeClr>
            </a:gs>
            <a:gs pos="100%">
              <a:schemeClr val="phClr">
                <a:shade val="30%"/>
                <a:satMod val="200%"/>
              </a:schemeClr>
            </a:gs>
          </a:gsLst>
          <a:path path="circle">
            <a:fillToRect l="50%" t="50%" r="50%" b="50%"/>
          </a:path>
        </a:gradFill>
      </a:bgFillStyleLst>
    </a:fmtScheme>
  </a:themeElements>
  <a:objectDefaults/>
  <a:extraClrSchemeLst/>
</a:theme>
</file>

<file path=customUI/_rels/customUI14.xml.rels><?xml version="1.0" encoding="UTF-8" standalone="yes"?>
<Relationships xmlns="http://schemas.openxmlformats.org/package/2006/relationships"><Relationship Id="removespace" Type="http://purl.oclc.org/ooxml/officeDocument/relationships/image" Target="images/removespace.ICO"/><Relationship Id="ORCID" Type="http://purl.oclc.org/ooxml/officeDocument/relationships/image" Target="images/ORCID.ICO"/><Relationship Id="papertitle" Type="http://purl.oclc.org/ooxml/officeDocument/relationships/image" Target="images/papertitle.ICO"/><Relationship Id="FigCaption" Type="http://purl.oclc.org/ooxml/officeDocument/relationships/image" Target="images/FigCaption16.ICO"/><Relationship Id="addspace" Type="http://purl.oclc.org/ooxml/officeDocument/relationships/image" Target="images/addspace.ICO"/><Relationship Id="arrowleft" Type="http://purl.oclc.org/ooxml/officeDocument/relationships/image" Target="images/arrowleft.ICO"/><Relationship Id="bulletitem" Type="http://purl.oclc.org/ooxml/officeDocument/relationships/image" Target="images/bulletitem.ICO"/><Relationship Id="togglenumbering" Type="http://purl.oclc.org/ooxml/officeDocument/relationships/image" Target="images/togglenumbering.ICO"/><Relationship Id="eqnumber" Type="http://purl.oclc.org/ooxml/officeDocument/relationships/image" Target="images/eqnumber.ICO"/><Relationship Id="normalspace" Type="http://purl.oclc.org/ooxml/officeDocument/relationships/image" Target="images/normalspace.ICO"/><Relationship Id="abstract" Type="http://purl.oclc.org/ooxml/officeDocument/relationships/image" Target="images/abstract.ICO"/><Relationship Id="arrowright" Type="http://purl.oclc.org/ooxml/officeDocument/relationships/image" Target="images/arrowright.ICO"/><Relationship Id="equation" Type="http://purl.oclc.org/ooxml/officeDocument/relationships/image" Target="images/equation.ICO"/><Relationship Id="RedoStyles" Type="http://purl.oclc.org/ooxml/officeDocument/relationships/image" Target="images/RedoStyles.ICO"/><Relationship Id="TabCaption" Type="http://purl.oclc.org/ooxml/officeDocument/relationships/image" Target="images/TabCaption16.ICO"/><Relationship Id="normal" Type="http://purl.oclc.org/ooxml/officeDocument/relationships/image" Target="images/normal32.ICO"/><Relationship Id="squeeze" Type="http://purl.oclc.org/ooxml/officeDocument/relationships/image" Target="images/squeeze.ICO"/><Relationship Id="expand" Type="http://purl.oclc.org/ooxml/officeDocument/relationships/image" Target="images/expand.ICO"/><Relationship Id="InsertImage" Type="http://purl.oclc.org/ooxml/officeDocument/relationships/image" Target="images/InsertImage16.ICO"/><Relationship Id="dashitem" Type="http://purl.oclc.org/ooxml/officeDocument/relationships/image" Target="images/dashitem.ICO"/><Relationship Id="numitem" Type="http://purl.oclc.org/ooxml/officeDocument/relationships/image" Target="images/numitem.ICO"/><Relationship Id="papersubtitle" Type="http://purl.oclc.org/ooxml/officeDocument/relationships/image" Target="images/subtitle.ICO"/><Relationship Id="HeaderFooter" Type="http://purl.oclc.org/ooxml/officeDocument/relationships/image" Target="images/HeaderFooter.ICO"/></Relationships>
</file>

<file path=customUI/customUI14.xml><?xml version="1.0" encoding="utf-8"?>
<customUI xmlns="http://schemas.microsoft.com/office/2009/07/customui" onLoad="LoadSpProcRibbon">
  <ribbon startFromScratch="false">
    <tabs>
      <tab id="tabSpProc" insertBeforeMso="TabHome" label="Springer Proceedings Macros">
        <group id="grTitlePage" label="Title Page" autoScale="true">
          <button id="btnTitle" label="Title" image="papertitle" size="large" onAction="MakeTitle" screentip="Format selected text as paper title"/>
          <button id="btnSubtitle" label="Subtitle" image="papersubtitle" size="large" onAction="MakeSubtitle" screentip="Format selected text as paper subtitle (optional)"/>
          <button id="btnAuthor" label="Author" imageMso="DistributionListSelectMembers" size="large" onAction="MakeAuthor" screentip="Format selected text as paper author(s)"/>
          <box id="box1" boxStyle="vertical">
            <button id="btnORCID" label="ORCID" image="ORCID" onAction="MakeORCID" screentip="Format selected text as ORCID id" supertip="Please note that ORCID ids will not be printed. In the online version they will be replaced by icons that are linked to the related ORCID pages."/>
            <button id="btnAddress" label="Address" imageMso="MailMergeAddressBlockInsert" onAction="MakeAddress" screentip="Format selected text as affiliation (including e-mail address, URL)"/>
            <button id="btnEmail" label="E-mail" imageMso="EnvelopesAndLabelsDialog" onAction="MakeEMail" screentip="Format selected text as e-mail address or URL (apply typewriter style)"/>
          </box>
          <button id="btnAbstract" label="Abstract" image="abstract" size="large" onAction="MakeAbstract" screentip="Format selected text as abstract" supertip="If not present, the word 'Abstract' is added at the beginning of the first paragraph."/>
          <button id="btnKeywords" label="Keywords" imageMso="ReviewTrackChanges" size="large" onAction="MakeKeywords" screentip="Format selected text as keywords" supertip="If not present, the word 'Keywords' is added at the beginning of the first paragraph."/>
        </group>
        <group id="grBasicFormats" image="lncs2" label="Basic Formats" autoScale="true">
          <button id="btnH1" label="H1" imageMso="PivotTableLayoutShowInOutlineForm" size="large" onAction="H1" screentip="Format selected text as heading (level 1)"/>
          <button id="btnH2" label="H2" imageMso="PivotTableLayoutShowInCompactForm" size="large" onAction="H2" screentip="Format selected text as heading (level 2)"/>
          <button id="btnH3" label="H3" imageMso="PivotTableLayoutBlankRows" size="large" onAction="H3" screentip="Format selected text as an unnumbered heading (level 3)"/>
          <button id="btnH4" label="H4" imageMso="PivotTableLayoutSubtotals" size="large" onAction="H4" screentip="Format selected text as an unnumbered heading (level 4)"/>
          <box id="box2" boxStyle="vertical">
            <button id="btnBullet" label="Bullet Item" image="bulletitem" onAction="MakeBulletItem" screentip="Format selected text as bullet item(s)" supertip="Please note that bullets are the default for unnumbered lists in Springer proceedings."/>
            <button id="btnDash" label="Dash Item" image="dashitem" onAction="MakeDashItem" screentip="Format selected text as dash item(s)" supertip="Please note that bullets are the default for unnumbered lists in Springer proceedings."/>
            <button id="btnNumbered" label="Num Item" image="numitem" onAction="MakeNumItem" screentip="Format selected text as numbered item(s)"/>
          </box>
          <box id="box3" boxStyle="vertical">
            <button id="btnListLevelUp" label="List Level +" image="arrowright" onAction="ListLevelUp" screentip="Move the selected text one level up in the list hierarchy" supertip="This buttton can be used to create and edit nested lists (numbered and unnumbered)."/>
            <button id="btnListLevelDown" label="List Level -" image="arrowleft" onAction="ListLevelDown" screentip="Move the selected text one level down in the list hierarchy" supertip="This buttton can be used to create and edit nested lists (numbered and unnumbered)."/>
            <button id="btnToggleNum" label=" 1../..n.." image="togglenumbering" onAction="RestartNumbering" screentip="Toggle between restarting and continuing a numbered list" supertip="Applies to numbered lists only."/>
          </box>
          <button id="btnStandard" label="Normal Text" image="normal" size="large" onAction="MakeStandard" screentip="Format the selection as normal text" supertip="This button can change both paragraph format and character style. If applied to a nonstandard paragraph, the standard paragraph format is applied. If applied to a standard paragraph, the standard character style is applied. If you want to both apply the standard paragraph format and remove a nonstandard character style, simply click on the button twice."/>
          <box id="box4" boxStyle="vertical">
            <button id="btnAddSpace" label="Add Space" image="addspace" onAction="AddVerticalSpace" screentip="Add 6 pt (2.1 mm) of vertical space before the selected paragraph."/>
            <button id="btnClearSpace" label="Clear Space" image="removespace" onAction="ClearVerticalSpace" screentip="Clear any vertical space before and after the selected text"/>
            <button id="btnFootnote" label="Footnote" imageMso="FootnoteInsert" onAction="InsertFN" screentip="Add a footnote"/>
          </box>
          <button id="btnReference" label="Reference Item" imageMso="NameManager" size="large" onAction="MakeRefItem" screentip="Format selected text as reference item"/>
        </group>
        <group id="grSpecialFormats" label="Figures, Tables, Equations" autoScale="true">
          <box id="box5" boxStyle="vertical">
            <button id="btnInsImage" label="Insert Image" image="InsertImage" onAction="InsertImage" screentip="Insert an image from a file."/>
            <button id="btnFigure" label="Figure Caption" image="FigCaption" onAction="MakeFigCaption" screentip="Format the selected text as figure caption" supertip="Please note that the figure is numbered with an automatic counter that is updated whenever you reopen the document. A figure caption should always be positioned below the related figure."/>
          </box>
          <separator id="separator1"/>
          <box id="box6" boxStyle="vertical">
            <button id="btnTable" label="Table Caption" image="TabCaption" onAction="MakeTableCaption" screentip="Format the selected text as table caption" supertip="Please note that the table is numbered with an automatic counter that is updated whenever you reopen the document. A table caption should always be positioned above the related table."/>
            <gallery idMso="TableInsertGallery" label="Insert Table"/>
          </box>
          <separator id="separator2"/>
          <button id="btnEquation" label="Displayed Equation" image="equation" size="large" onAction="MakeEquation" screentip="Format the selected text as a displayed equation"/>
          <button id="btnEqCounter" label="Add Eq. Number" image="eqnumber" size="large" onAction="AddEqCounter" screentip="Add an equation number to a selected equation" supertip="The equation numbering is updated whenever you open the document"/>
          <button id="btnProgcode" label="Prog. Code" imageMso="CreateStoredProcedure" size="large" onAction="MakeProgCode" screentip="Format the selected text as program code (typewriter style)"/>
        </group>
        <group id="grRestoreTemplate" label="Template" autoScale="true">
          <button id="btnRestTemplate" label="Check Styles" imageMso="AccessThemesGallery" size="large" onAction="RestoreSettings" screentip="Restore all styles" supertip="Use this button if the original template styles might have been altered or deleted."/>
        </group>
      </tab>
    </tabs>
  </ribbon>
</customUI>
</file>

<file path=customXml/_rels/item1.xml.rels><?xml version="1.0" encoding="UTF-8" standalone="yes"?>
<Relationships xmlns="http://schemas.openxmlformats.org/package/2006/relationships"><Relationship Id="rId1" Type="http://purl.oclc.org/ooxml/officeDocument/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purl.oclc.org/ooxml/officeDocument/customXml" ds:itemID="{DD9B5E75-9965-4107-966F-3B052B04D9F0}">
  <ds:schemaRefs>
    <ds:schemaRef ds:uri="http://schemas.openxmlformats.org/officeDocument/2006/bibliography"/>
  </ds:schemaRefs>
</ds:datastoreItem>
</file>

<file path=docProps/app.xml><?xml version="1.0" encoding="utf-8"?>
<Properties xmlns="http://purl.oclc.org/ooxml/officeDocument/extendedProperties" xmlns:vt="http://purl.oclc.org/ooxml/officeDocument/docPropsVTypes">
  <Template>Normal.dotm</Template>
  <TotalTime>473</TotalTime>
  <Pages>11</Pages>
  <Words>18655</Words>
  <Characters>106338</Characters>
  <Application>Microsoft Office Word</Application>
  <DocSecurity>0</DocSecurity>
  <Lines>886</Lines>
  <Paragraphs>249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dataspect IT-Services, Neckargemuend, Germany</Company>
  <LinksUpToDate>false</LinksUpToDate>
  <CharactersWithSpaces>124744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Markus Richter</dc:creator>
  <dc:description>Formats and macros for Springer Lecture Notes</dc:description>
  <cp:lastModifiedBy>Moka Eswar</cp:lastModifiedBy>
  <cp:revision>39</cp:revision>
  <dcterms:created xsi:type="dcterms:W3CDTF">2024-09-03T06:56:00Z</dcterms:created>
  <dcterms:modified xsi:type="dcterms:W3CDTF">2024-09-15T17:48:00Z</dcterms:modified>
</cp:coreProperties>
</file>

<file path=docProps/custom.xml><?xml version="1.0" encoding="utf-8"?>
<Properties xmlns="http://purl.oclc.org/ooxml/officeDocument/customProperties" xmlns:vt="http://purl.oclc.org/ooxml/officeDocument/docPropsVTypes">
  <property fmtid="{D5CDD505-2E9C-101B-9397-08002B2CF9AE}" pid="2" name="Mendeley Document_1">
    <vt:lpwstr>True</vt:lpwstr>
  </property>
  <property fmtid="{D5CDD505-2E9C-101B-9397-08002B2CF9AE}" pid="3" name="Mendeley Citation Style_1">
    <vt:lpwstr>http://www.zotero.org/styles/springer-basic-brackets</vt:lpwstr>
  </property>
  <property fmtid="{D5CDD505-2E9C-101B-9397-08002B2CF9AE}" pid="4" name="Mendeley Unique User Id_1">
    <vt:lpwstr>53bffe59-bd49-31c4-90c8-763c7448cb61</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 11th edition</vt:lpwstr>
  </property>
  <property fmtid="{D5CDD505-2E9C-101B-9397-08002B2CF9AE}" pid="7" name="Mendeley Recent Style Id 1_1">
    <vt:lpwstr>http://www.zotero.org/styles/apa</vt:lpwstr>
  </property>
  <property fmtid="{D5CDD505-2E9C-101B-9397-08002B2CF9AE}" pid="8" name="Mendeley Recent Style Name 1_1">
    <vt:lpwstr>American Psychological Association 7th edition</vt:lpwstr>
  </property>
  <property fmtid="{D5CDD505-2E9C-101B-9397-08002B2CF9AE}" pid="9" name="Mendeley Recent Style Id 2_1">
    <vt:lpwstr>http://www.zotero.org/styles/bulletin-of-earthquake-engineering</vt:lpwstr>
  </property>
  <property fmtid="{D5CDD505-2E9C-101B-9397-08002B2CF9AE}" pid="10" name="Mendeley Recent Style Name 2_1">
    <vt:lpwstr>Bulletin of Earthquake Engineering</vt:lpwstr>
  </property>
  <property fmtid="{D5CDD505-2E9C-101B-9397-08002B2CF9AE}" pid="11" name="Mendeley Recent Style Id 3_1">
    <vt:lpwstr>http://www.zotero.org/styles/chicago-author-date</vt:lpwstr>
  </property>
  <property fmtid="{D5CDD505-2E9C-101B-9397-08002B2CF9AE}" pid="12" name="Mendeley Recent Style Name 3_1">
    <vt:lpwstr>Chicago Manual of Style 17th edition (author-date)</vt:lpwstr>
  </property>
  <property fmtid="{D5CDD505-2E9C-101B-9397-08002B2CF9AE}" pid="13" name="Mendeley Recent Style Id 4_1">
    <vt:lpwstr>http://www.zotero.org/styles/harvard-cite-them-right</vt:lpwstr>
  </property>
  <property fmtid="{D5CDD505-2E9C-101B-9397-08002B2CF9AE}" pid="14" name="Mendeley Recent Style Name 4_1">
    <vt:lpwstr>Cite Them Right 10th edition - Harvard</vt:lpwstr>
  </property>
  <property fmtid="{D5CDD505-2E9C-101B-9397-08002B2CF9AE}" pid="15" name="Mendeley Recent Style Id 5_1">
    <vt:lpwstr>http://www.zotero.org/styles/engineering-science-and-technology-an-international-journal</vt:lpwstr>
  </property>
  <property fmtid="{D5CDD505-2E9C-101B-9397-08002B2CF9AE}" pid="16" name="Mendeley Recent Style Name 5_1">
    <vt:lpwstr>Engineering Science and Technology, an International Journal</vt:lpwstr>
  </property>
  <property fmtid="{D5CDD505-2E9C-101B-9397-08002B2CF9AE}" pid="17" name="Mendeley Recent Style Id 6_1">
    <vt:lpwstr>http://www.zotero.org/styles/nature</vt:lpwstr>
  </property>
  <property fmtid="{D5CDD505-2E9C-101B-9397-08002B2CF9AE}" pid="18" name="Mendeley Recent Style Name 6_1">
    <vt:lpwstr>Nature</vt:lpwstr>
  </property>
  <property fmtid="{D5CDD505-2E9C-101B-9397-08002B2CF9AE}" pid="19" name="Mendeley Recent Style Id 7_1">
    <vt:lpwstr>http://www.zotero.org/styles/springer-basic-brackets</vt:lpwstr>
  </property>
  <property fmtid="{D5CDD505-2E9C-101B-9397-08002B2CF9AE}" pid="20" name="Mendeley Recent Style Name 7_1">
    <vt:lpwstr>Springer - Basic (numeric, brackets)</vt:lpwstr>
  </property>
  <property fmtid="{D5CDD505-2E9C-101B-9397-08002B2CF9AE}" pid="21" name="Mendeley Recent Style Id 8_1">
    <vt:lpwstr>http://www.zotero.org/styles/taylor-and-francis-ama</vt:lpwstr>
  </property>
  <property fmtid="{D5CDD505-2E9C-101B-9397-08002B2CF9AE}" pid="22" name="Mendeley Recent Style Name 8_1">
    <vt:lpwstr>Taylor &amp; Francis - AMA</vt:lpwstr>
  </property>
  <property fmtid="{D5CDD505-2E9C-101B-9397-08002B2CF9AE}" pid="23" name="Mendeley Recent Style Id 9_1">
    <vt:lpwstr>http://www.zotero.org/styles/taylor-and-francis-numeric-q-moka</vt:lpwstr>
  </property>
  <property fmtid="{D5CDD505-2E9C-101B-9397-08002B2CF9AE}" pid="24" name="Mendeley Recent Style Name 9_1">
    <vt:lpwstr>Taylor &amp; Francis - Numeric Q Moka</vt:lpwstr>
  </property>
</Properties>
</file>