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ICO" ContentType="image/.ic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2f9a12ed56c04698" Type="http://schemas.microsoft.com/office/2007/relationships/ui/extensibility" Target="customUI/customUI14.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C65D0D" w14:textId="68511EBE" w:rsidR="009F7FCE" w:rsidRPr="00EE426C" w:rsidRDefault="00B33794" w:rsidP="00B33794">
      <w:pPr>
        <w:pStyle w:val="papertitle"/>
      </w:pPr>
      <w:bookmarkStart w:id="0" w:name="_Hlk180569919"/>
      <w:r w:rsidRPr="00827DC4">
        <w:t>Compression Resistance of High-Density Polyurethane Foam-Filled Light</w:t>
      </w:r>
      <w:r w:rsidR="00233B71">
        <w:t>-</w:t>
      </w:r>
      <w:r w:rsidRPr="00827DC4">
        <w:t>Gauge Steel Tubes: A</w:t>
      </w:r>
      <w:r>
        <w:t>n Empirical Model</w:t>
      </w:r>
    </w:p>
    <w:p w14:paraId="67EC9B67" w14:textId="38F8CF35" w:rsidR="00A35521" w:rsidRPr="00212B91" w:rsidRDefault="00A35521" w:rsidP="00A35521">
      <w:pPr>
        <w:pStyle w:val="author"/>
      </w:pPr>
      <w:r w:rsidRPr="00DB3303">
        <w:t>Padmaja</w:t>
      </w:r>
      <w:r>
        <w:t xml:space="preserve"> </w:t>
      </w:r>
      <w:proofErr w:type="spellStart"/>
      <w:r>
        <w:t>Gokaraju</w:t>
      </w:r>
      <w:r>
        <w:rPr>
          <w:vertAlign w:val="superscript"/>
        </w:rPr>
        <w:t>a</w:t>
      </w:r>
      <w:proofErr w:type="spellEnd"/>
      <w:r>
        <w:rPr>
          <w:vertAlign w:val="superscript"/>
        </w:rPr>
        <w:t>*</w:t>
      </w:r>
      <w:r w:rsidRPr="00DB3303">
        <w:t xml:space="preserve">, </w:t>
      </w:r>
      <w:r w:rsidR="00B33794">
        <w:t xml:space="preserve">Sarat Chandra </w:t>
      </w:r>
      <w:proofErr w:type="spellStart"/>
      <w:r w:rsidR="00B33794">
        <w:t>Malluru</w:t>
      </w:r>
      <w:r w:rsidR="00B33794">
        <w:rPr>
          <w:vertAlign w:val="superscript"/>
        </w:rPr>
        <w:t>b</w:t>
      </w:r>
      <w:proofErr w:type="spellEnd"/>
      <w:r w:rsidR="00B33794">
        <w:t xml:space="preserve">, </w:t>
      </w:r>
      <w:r w:rsidRPr="00DB3303">
        <w:t xml:space="preserve">V.V.V.S. </w:t>
      </w:r>
      <w:proofErr w:type="spellStart"/>
      <w:r w:rsidRPr="00DB3303">
        <w:t>Murty</w:t>
      </w:r>
      <w:r w:rsidR="00B33794">
        <w:rPr>
          <w:vertAlign w:val="superscript"/>
        </w:rPr>
        <w:t>c</w:t>
      </w:r>
      <w:proofErr w:type="spellEnd"/>
      <w:r w:rsidRPr="00DB3303">
        <w:t xml:space="preserve">, N.V. Ramana </w:t>
      </w:r>
      <w:proofErr w:type="spellStart"/>
      <w:r w:rsidRPr="00DB3303">
        <w:t>Rao</w:t>
      </w:r>
      <w:r w:rsidR="00B33794">
        <w:rPr>
          <w:vertAlign w:val="superscript"/>
        </w:rPr>
        <w:t>d</w:t>
      </w:r>
      <w:proofErr w:type="spellEnd"/>
    </w:p>
    <w:p w14:paraId="7B12BCE5" w14:textId="57BEA19E" w:rsidR="00A35521" w:rsidRDefault="00A35521" w:rsidP="00A35521">
      <w:pPr>
        <w:pStyle w:val="address"/>
      </w:pPr>
      <w:proofErr w:type="spellStart"/>
      <w:r>
        <w:rPr>
          <w:vertAlign w:val="superscript"/>
        </w:rPr>
        <w:t>a</w:t>
      </w:r>
      <w:r w:rsidRPr="00DB3303">
        <w:t>Vice</w:t>
      </w:r>
      <w:proofErr w:type="spellEnd"/>
      <w:r w:rsidRPr="00DB3303">
        <w:t xml:space="preserve"> President</w:t>
      </w:r>
      <w:r>
        <w:t xml:space="preserve"> -</w:t>
      </w:r>
      <w:r w:rsidRPr="00F2330D">
        <w:rPr>
          <w:rStyle w:val="cf01"/>
          <w:i/>
          <w:sz w:val="16"/>
          <w:szCs w:val="16"/>
          <w:lang w:val="en"/>
        </w:rPr>
        <w:t>Designs</w:t>
      </w:r>
      <w:r>
        <w:rPr>
          <w:rStyle w:val="cf01"/>
          <w:i/>
          <w:sz w:val="16"/>
          <w:szCs w:val="16"/>
          <w:lang w:val="en"/>
        </w:rPr>
        <w:t>, R&amp;D</w:t>
      </w:r>
      <w:r w:rsidRPr="00DB3303">
        <w:t xml:space="preserve">, Kirby Building Systems and Structures </w:t>
      </w:r>
      <w:r>
        <w:t xml:space="preserve">India </w:t>
      </w:r>
      <w:r w:rsidRPr="00DB3303">
        <w:t>P</w:t>
      </w:r>
      <w:r>
        <w:t>v</w:t>
      </w:r>
      <w:r w:rsidRPr="00DB3303">
        <w:t>t., Ltd., Hyd</w:t>
      </w:r>
      <w:r>
        <w:t>.</w:t>
      </w:r>
    </w:p>
    <w:p w14:paraId="5EDC5AE0" w14:textId="55D16FB6" w:rsidR="00B33794" w:rsidRDefault="00B33794" w:rsidP="00B33794">
      <w:pPr>
        <w:pStyle w:val="address"/>
      </w:pPr>
      <w:proofErr w:type="spellStart"/>
      <w:r>
        <w:rPr>
          <w:vertAlign w:val="superscript"/>
        </w:rPr>
        <w:t>b</w:t>
      </w:r>
      <w:r>
        <w:t>Intern</w:t>
      </w:r>
      <w:proofErr w:type="spellEnd"/>
      <w:r>
        <w:rPr>
          <w:rStyle w:val="cf01"/>
          <w:i/>
          <w:sz w:val="16"/>
          <w:szCs w:val="16"/>
          <w:lang w:val="en"/>
        </w:rPr>
        <w:t xml:space="preserve"> -R&amp;D</w:t>
      </w:r>
      <w:r w:rsidRPr="00DB3303">
        <w:t xml:space="preserve">, Kirby Building Systems and Structures </w:t>
      </w:r>
      <w:r>
        <w:t xml:space="preserve">India </w:t>
      </w:r>
      <w:r w:rsidRPr="00DB3303">
        <w:t>P</w:t>
      </w:r>
      <w:r>
        <w:t>v</w:t>
      </w:r>
      <w:r w:rsidRPr="00DB3303">
        <w:t>t., Ltd., Hyd</w:t>
      </w:r>
      <w:r>
        <w:t>.</w:t>
      </w:r>
    </w:p>
    <w:p w14:paraId="18E58E69" w14:textId="10D508C8" w:rsidR="00A35521" w:rsidRPr="00DB3303" w:rsidRDefault="00B33794" w:rsidP="00A35521">
      <w:pPr>
        <w:pStyle w:val="address"/>
      </w:pPr>
      <w:proofErr w:type="spellStart"/>
      <w:r>
        <w:rPr>
          <w:vertAlign w:val="superscript"/>
        </w:rPr>
        <w:t>c</w:t>
      </w:r>
      <w:r w:rsidR="00A35521" w:rsidRPr="00DB3303">
        <w:t>Dean</w:t>
      </w:r>
      <w:proofErr w:type="spellEnd"/>
      <w:r w:rsidR="00A35521" w:rsidRPr="00DB3303">
        <w:t xml:space="preserve"> (R&amp;D), SIET, </w:t>
      </w:r>
      <w:proofErr w:type="spellStart"/>
      <w:r w:rsidR="00A35521" w:rsidRPr="00DB3303">
        <w:t>Ibrahimpatnam</w:t>
      </w:r>
      <w:proofErr w:type="spellEnd"/>
      <w:r w:rsidR="00A35521" w:rsidRPr="00DB3303">
        <w:t>, Ranga Reddy District, Telangana, India</w:t>
      </w:r>
    </w:p>
    <w:p w14:paraId="3995174E" w14:textId="662FA1E7" w:rsidR="00A35521" w:rsidRPr="001309A5" w:rsidRDefault="00B33794" w:rsidP="00A35521">
      <w:pPr>
        <w:pStyle w:val="address"/>
        <w:rPr>
          <w:rStyle w:val="e-mail"/>
          <w:rFonts w:ascii="Times New Roman" w:hAnsi="Times New Roman"/>
          <w:noProof w:val="0"/>
        </w:rPr>
      </w:pPr>
      <w:proofErr w:type="spellStart"/>
      <w:r>
        <w:rPr>
          <w:vertAlign w:val="superscript"/>
        </w:rPr>
        <w:t>d</w:t>
      </w:r>
      <w:r w:rsidR="00A35521" w:rsidRPr="00DB3303">
        <w:t>Director</w:t>
      </w:r>
      <w:proofErr w:type="spellEnd"/>
      <w:r w:rsidR="00A35521" w:rsidRPr="00DB3303">
        <w:t>, National Institute of Technology, Raipur, Chhattisgarh, India</w:t>
      </w:r>
      <w:r w:rsidR="00A35521" w:rsidRPr="006809AE">
        <w:br/>
      </w:r>
      <w:r w:rsidR="00A35521">
        <w:rPr>
          <w:rStyle w:val="e-mail"/>
          <w:vertAlign w:val="superscript"/>
        </w:rPr>
        <w:t>*</w:t>
      </w:r>
      <w:r w:rsidR="00A35521" w:rsidRPr="001309A5">
        <w:rPr>
          <w:rStyle w:val="e-mail"/>
        </w:rPr>
        <w:t>gpadmaja@kirby-india.com</w:t>
      </w:r>
    </w:p>
    <w:p w14:paraId="3FBC076D" w14:textId="5DD38976" w:rsidR="00B33794" w:rsidRPr="00A3569D" w:rsidRDefault="00B33794" w:rsidP="00B33794">
      <w:pPr>
        <w:pStyle w:val="abstract"/>
        <w:ind w:firstLine="0"/>
      </w:pPr>
      <w:r>
        <w:rPr>
          <w:b/>
        </w:rPr>
        <w:t>Abstract.</w:t>
      </w:r>
      <w:r>
        <w:t xml:space="preserve"> </w:t>
      </w:r>
      <w:r w:rsidRPr="00A3569D">
        <w:t xml:space="preserve">Composite elements have proven efficient in structural applications due to the combined properties of different materials. Recently, high-density polyurethane (PU) foam-filled light gauge </w:t>
      </w:r>
      <w:r w:rsidR="00622A2F">
        <w:t xml:space="preserve">(LG) </w:t>
      </w:r>
      <w:r w:rsidRPr="00A3569D">
        <w:t xml:space="preserve">square tubes have emerged as a significant advancement in composite systems. These tubes offer an improved strength-to-weight ratio and provide an economical and sustainable solution for lightweight structural applications, including seismic elements, due to their adequate energy absorption capabilities. Although the structural performance of high-density PU foam-filled </w:t>
      </w:r>
      <w:r w:rsidR="00622A2F">
        <w:t xml:space="preserve">LG </w:t>
      </w:r>
      <w:r w:rsidRPr="00A3569D">
        <w:t xml:space="preserve">steel tubes </w:t>
      </w:r>
      <w:r w:rsidR="00233B71">
        <w:t>under</w:t>
      </w:r>
      <w:r w:rsidRPr="00A3569D">
        <w:t xml:space="preserve"> compression has been demonstrated, </w:t>
      </w:r>
      <w:r w:rsidR="009278D4">
        <w:t>a lack of design provisions specifically for PU foam as an infill material globally exists</w:t>
      </w:r>
      <w:r w:rsidRPr="00A3569D">
        <w:t>.</w:t>
      </w:r>
      <w:r>
        <w:t xml:space="preserve"> </w:t>
      </w:r>
      <w:r w:rsidRPr="00A3569D">
        <w:t xml:space="preserve">This study aims to bridge this limitation by evaluating the compatibility of existing concrete-filled tube (CFT) design provisions with experimental results for high-density PU foam-filled </w:t>
      </w:r>
      <w:r w:rsidR="00622A2F">
        <w:t>LG</w:t>
      </w:r>
      <w:r w:rsidRPr="00A3569D">
        <w:t xml:space="preserve"> steel tubes. An empirical model is subsequently developed using multi-nonlinear regression analysis. The results indicate that the width-to-thickness (</w:t>
      </w:r>
      <w:r w:rsidR="00B56FD5">
        <w:t>B</w:t>
      </w:r>
      <w:r w:rsidRPr="00A3569D">
        <w:t>/t) ratio and the length-to-width (L/</w:t>
      </w:r>
      <w:r w:rsidR="00B56FD5">
        <w:t>B</w:t>
      </w:r>
      <w:r w:rsidRPr="00A3569D">
        <w:t xml:space="preserve">) ratio play crucial roles in determining compressive resistance, </w:t>
      </w:r>
      <w:r w:rsidR="00233B71">
        <w:t xml:space="preserve">thereby </w:t>
      </w:r>
      <w:r w:rsidRPr="00A3569D">
        <w:t xml:space="preserve">impacting local and global buckling due to geometric instability. This study highlights the importance </w:t>
      </w:r>
      <w:r w:rsidR="00233B71" w:rsidRPr="00A3569D">
        <w:t xml:space="preserve">of </w:t>
      </w:r>
      <w:r w:rsidR="00233B71">
        <w:t xml:space="preserve">both </w:t>
      </w:r>
      <w:r w:rsidRPr="00A3569D">
        <w:t xml:space="preserve">geometric and material parameters in governing compressive resistance and provides design recommendations for construction </w:t>
      </w:r>
      <w:r w:rsidR="00233B71" w:rsidRPr="00A3569D">
        <w:t>practi</w:t>
      </w:r>
      <w:r w:rsidR="00233B71">
        <w:t>c</w:t>
      </w:r>
      <w:r w:rsidR="00233B71" w:rsidRPr="00A3569D">
        <w:t>es</w:t>
      </w:r>
      <w:r w:rsidRPr="00A3569D">
        <w:t>.</w:t>
      </w:r>
    </w:p>
    <w:p w14:paraId="3227E0EB" w14:textId="2D468323" w:rsidR="00B33794" w:rsidRDefault="00B33794" w:rsidP="00B33794">
      <w:pPr>
        <w:pStyle w:val="keywords"/>
      </w:pPr>
      <w:r>
        <w:rPr>
          <w:b/>
        </w:rPr>
        <w:t>Keywords:</w:t>
      </w:r>
      <w:r>
        <w:t xml:space="preserve"> High-density PU foam-filled </w:t>
      </w:r>
      <w:r w:rsidR="00B46539">
        <w:t>LG</w:t>
      </w:r>
      <w:r>
        <w:t xml:space="preserve"> steel tubes, Compressive </w:t>
      </w:r>
      <w:r w:rsidR="00B46539">
        <w:t>Resistance</w:t>
      </w:r>
      <w:r>
        <w:t>, Analytical Model, Empirical Model, Multi</w:t>
      </w:r>
      <w:r w:rsidR="00FB4355">
        <w:t>-</w:t>
      </w:r>
      <w:r>
        <w:t>nonlinear</w:t>
      </w:r>
      <w:r w:rsidR="00B46539">
        <w:t>-</w:t>
      </w:r>
      <w:r>
        <w:t xml:space="preserve">regression analysis </w:t>
      </w:r>
    </w:p>
    <w:p w14:paraId="1FE76997" w14:textId="7549FAD0" w:rsidR="00A35521" w:rsidRDefault="00A35521" w:rsidP="00A35521">
      <w:pPr>
        <w:pStyle w:val="heading1"/>
      </w:pPr>
      <w:r>
        <w:t>Introduction</w:t>
      </w:r>
    </w:p>
    <w:p w14:paraId="7A35F34F" w14:textId="43D901BF" w:rsidR="00B33794" w:rsidRPr="00661835" w:rsidRDefault="009278D4" w:rsidP="00917ED2">
      <w:pPr>
        <w:pStyle w:val="p1a"/>
      </w:pPr>
      <w:r w:rsidRPr="00661835">
        <w:t>High-density</w:t>
      </w:r>
      <w:r w:rsidR="00B33794" w:rsidRPr="00661835">
        <w:t xml:space="preserve"> PU </w:t>
      </w:r>
      <w:r w:rsidRPr="00661835">
        <w:t>foam-filled</w:t>
      </w:r>
      <w:r w:rsidR="00B33794" w:rsidRPr="00661835">
        <w:t xml:space="preserve"> </w:t>
      </w:r>
      <w:r w:rsidR="00963597" w:rsidRPr="00661835">
        <w:t>LG steel</w:t>
      </w:r>
      <w:r w:rsidR="00B33794" w:rsidRPr="00661835">
        <w:t xml:space="preserve"> tubes showcase as </w:t>
      </w:r>
      <w:r w:rsidRPr="00661835">
        <w:t xml:space="preserve">a </w:t>
      </w:r>
      <w:r w:rsidR="00B33794" w:rsidRPr="00661835">
        <w:t xml:space="preserve">better alternative to CFT systems for </w:t>
      </w:r>
      <w:r w:rsidRPr="00661835">
        <w:t>lightweight</w:t>
      </w:r>
      <w:r w:rsidR="00B33794" w:rsidRPr="00661835">
        <w:t xml:space="preserve"> constructions</w:t>
      </w:r>
      <w:r w:rsidR="00233B71">
        <w:t>,</w:t>
      </w:r>
      <w:r w:rsidR="00B33794" w:rsidRPr="00661835">
        <w:t xml:space="preserve"> including crash barriers and seismic resistant elements concerning its </w:t>
      </w:r>
      <w:r w:rsidRPr="00661835">
        <w:t>strength-to-</w:t>
      </w:r>
      <w:r w:rsidR="003234D1" w:rsidRPr="00661835">
        <w:t>weight</w:t>
      </w:r>
      <w:r w:rsidR="00B33794" w:rsidRPr="00661835">
        <w:t xml:space="preserve"> ratios and sustainability. This new approach </w:t>
      </w:r>
      <w:r w:rsidR="00233B71">
        <w:t>to</w:t>
      </w:r>
      <w:r w:rsidR="00B33794" w:rsidRPr="00661835">
        <w:t xml:space="preserve"> composite systems </w:t>
      </w:r>
      <w:r w:rsidR="00740FEA">
        <w:t>ha</w:t>
      </w:r>
      <w:r w:rsidR="00B33794" w:rsidRPr="00661835">
        <w:t>s</w:t>
      </w:r>
      <w:r w:rsidR="00740FEA">
        <w:t xml:space="preserve"> been</w:t>
      </w:r>
      <w:r w:rsidR="00B33794" w:rsidRPr="00661835">
        <w:t xml:space="preserve"> </w:t>
      </w:r>
      <w:r w:rsidR="00233B71" w:rsidRPr="00661835">
        <w:t xml:space="preserve">evolving </w:t>
      </w:r>
      <w:r w:rsidR="00B33794" w:rsidRPr="00661835">
        <w:t xml:space="preserve">recently in </w:t>
      </w:r>
      <w:r w:rsidRPr="00661835">
        <w:t xml:space="preserve">the </w:t>
      </w:r>
      <w:r w:rsidR="00B33794" w:rsidRPr="00661835">
        <w:t xml:space="preserve">global industry for its efficiency </w:t>
      </w:r>
      <w:r w:rsidR="00B33794" w:rsidRPr="00661835">
        <w:lastRenderedPageBreak/>
        <w:t xml:space="preserve">as </w:t>
      </w:r>
      <w:r w:rsidRPr="00661835">
        <w:t xml:space="preserve">an </w:t>
      </w:r>
      <w:r w:rsidR="00B33794" w:rsidRPr="00661835">
        <w:t xml:space="preserve">effective structural element. The literature and experimental investigations </w:t>
      </w:r>
      <w:r w:rsidR="00233B71">
        <w:t xml:space="preserve">by </w:t>
      </w:r>
      <w:r w:rsidR="00B33794" w:rsidRPr="00661835">
        <w:t>Padmaja et al. [1] show</w:t>
      </w:r>
      <w:r w:rsidR="00233B71">
        <w:t xml:space="preserve"> that the</w:t>
      </w:r>
      <w:r w:rsidR="00B33794" w:rsidRPr="00661835">
        <w:t xml:space="preserve"> strength enhancement of empty tubes to </w:t>
      </w:r>
      <w:r w:rsidRPr="00661835">
        <w:t>high-density foam-filled</w:t>
      </w:r>
      <w:r w:rsidR="00B33794" w:rsidRPr="00661835">
        <w:t xml:space="preserve"> tubes </w:t>
      </w:r>
      <w:r w:rsidR="00740FEA">
        <w:t>is </w:t>
      </w:r>
      <w:r w:rsidR="00B33794" w:rsidRPr="00661835">
        <w:t xml:space="preserve">based on increased energy absorption. The failure </w:t>
      </w:r>
      <w:r w:rsidRPr="00661835">
        <w:t>behavior</w:t>
      </w:r>
      <w:r w:rsidR="00B33794" w:rsidRPr="00661835">
        <w:t xml:space="preserve"> of </w:t>
      </w:r>
      <w:r w:rsidRPr="00661835">
        <w:t>foam-filled</w:t>
      </w:r>
      <w:r w:rsidR="00B33794" w:rsidRPr="00661835">
        <w:t xml:space="preserve"> tubes changes from collapse mode to diamond and concertina modes with </w:t>
      </w:r>
      <w:r w:rsidR="00233B71">
        <w:t>increasing</w:t>
      </w:r>
      <w:r w:rsidR="00B33794" w:rsidRPr="00661835">
        <w:t xml:space="preserve"> D/t ratio and foam density. The high-density PU </w:t>
      </w:r>
      <w:r w:rsidRPr="00661835">
        <w:t>foam-filled</w:t>
      </w:r>
      <w:r w:rsidR="00B33794" w:rsidRPr="00661835">
        <w:t xml:space="preserve"> aluminum and </w:t>
      </w:r>
      <w:r w:rsidR="00B46539" w:rsidRPr="00661835">
        <w:t>LG</w:t>
      </w:r>
      <w:r w:rsidR="00B33794" w:rsidRPr="00661835">
        <w:t xml:space="preserve"> square tubes </w:t>
      </w:r>
      <w:r w:rsidRPr="00661835">
        <w:t>yield</w:t>
      </w:r>
      <w:r w:rsidR="00233B71">
        <w:t>ed</w:t>
      </w:r>
      <w:r w:rsidR="00B33794" w:rsidRPr="00661835">
        <w:t xml:space="preserve"> higher strength </w:t>
      </w:r>
      <w:r w:rsidR="00233B71">
        <w:t>than</w:t>
      </w:r>
      <w:r w:rsidR="00B33794" w:rsidRPr="00661835">
        <w:t xml:space="preserve"> </w:t>
      </w:r>
      <w:r w:rsidRPr="00661835">
        <w:t xml:space="preserve">the </w:t>
      </w:r>
      <w:r w:rsidR="00B33794" w:rsidRPr="00661835">
        <w:t>superimposed strength</w:t>
      </w:r>
      <w:r w:rsidR="00233B71">
        <w:t>s</w:t>
      </w:r>
      <w:r w:rsidR="00B33794" w:rsidRPr="00661835">
        <w:t xml:space="preserve"> of foam and tube, attributing to </w:t>
      </w:r>
      <w:r w:rsidRPr="00661835">
        <w:t xml:space="preserve">the </w:t>
      </w:r>
      <w:r w:rsidR="00B33794" w:rsidRPr="00661835">
        <w:t xml:space="preserve">significant composite mechanism and bond capacities [2]. </w:t>
      </w:r>
      <w:r w:rsidRPr="00661835">
        <w:t>A</w:t>
      </w:r>
      <w:r w:rsidR="00B33794" w:rsidRPr="00661835">
        <w:t xml:space="preserve"> similar enhancement due to interaction effects </w:t>
      </w:r>
      <w:r w:rsidR="00233B71">
        <w:t>was</w:t>
      </w:r>
      <w:r w:rsidR="00B33794" w:rsidRPr="00661835">
        <w:t xml:space="preserve"> also observed for </w:t>
      </w:r>
      <w:r w:rsidRPr="00661835">
        <w:t>foam-filled</w:t>
      </w:r>
      <w:r w:rsidR="00B33794" w:rsidRPr="00661835">
        <w:t xml:space="preserve"> aluminum square tubes [3]. The strength is enhanced from empty tubes to </w:t>
      </w:r>
      <w:r w:rsidRPr="00661835">
        <w:t>high-density</w:t>
      </w:r>
      <w:r w:rsidR="00B33794" w:rsidRPr="00661835">
        <w:t xml:space="preserve"> PU </w:t>
      </w:r>
      <w:r w:rsidRPr="00661835">
        <w:t>foam-filled</w:t>
      </w:r>
      <w:r w:rsidR="00B33794" w:rsidRPr="00661835">
        <w:t xml:space="preserve"> tubes by reducing folds in </w:t>
      </w:r>
      <w:r w:rsidR="00233B71">
        <w:t xml:space="preserve">the </w:t>
      </w:r>
      <w:r w:rsidR="00B33794" w:rsidRPr="00661835">
        <w:t xml:space="preserve">metal envelope due to </w:t>
      </w:r>
      <w:r w:rsidRPr="00661835">
        <w:t xml:space="preserve">the </w:t>
      </w:r>
      <w:r w:rsidR="00B33794" w:rsidRPr="00661835">
        <w:t xml:space="preserve">stabilization effect of </w:t>
      </w:r>
      <w:r w:rsidR="00233B71">
        <w:t xml:space="preserve">the </w:t>
      </w:r>
      <w:r w:rsidR="00B33794" w:rsidRPr="00661835">
        <w:t>infill material</w:t>
      </w:r>
      <w:r w:rsidR="00917ED2" w:rsidRPr="00661835">
        <w:t xml:space="preserve"> indicating geometric stabilities by resisting local buckling effects </w:t>
      </w:r>
      <w:r w:rsidRPr="00661835">
        <w:t>of</w:t>
      </w:r>
      <w:r w:rsidR="00917ED2" w:rsidRPr="00661835">
        <w:t xml:space="preserve"> thin wall sections</w:t>
      </w:r>
      <w:r w:rsidR="00B33794" w:rsidRPr="00661835">
        <w:t xml:space="preserve">. This composite system also </w:t>
      </w:r>
      <w:r w:rsidR="00233B71">
        <w:t>exhibits</w:t>
      </w:r>
      <w:r w:rsidR="00B33794" w:rsidRPr="00661835">
        <w:t xml:space="preserve"> </w:t>
      </w:r>
      <w:r w:rsidRPr="00661835">
        <w:t>significant</w:t>
      </w:r>
      <w:r w:rsidR="00B33794" w:rsidRPr="00661835">
        <w:t xml:space="preserve"> performance in flexural as the PU foam infill controls the local buckling effects and allows </w:t>
      </w:r>
      <w:r w:rsidRPr="00661835">
        <w:t xml:space="preserve">the </w:t>
      </w:r>
      <w:r w:rsidR="00B33794" w:rsidRPr="00661835">
        <w:t xml:space="preserve">yielding of material </w:t>
      </w:r>
      <w:r w:rsidR="00233B71">
        <w:t>up to</w:t>
      </w:r>
      <w:r w:rsidR="00B33794" w:rsidRPr="00661835">
        <w:t xml:space="preserve"> </w:t>
      </w:r>
      <w:r w:rsidRPr="00661835">
        <w:t xml:space="preserve">the </w:t>
      </w:r>
      <w:r w:rsidR="00B33794" w:rsidRPr="00661835">
        <w:t xml:space="preserve">plastic limit [4]. The stresses are redistributed from the fold under loading and form </w:t>
      </w:r>
      <w:r w:rsidRPr="00661835">
        <w:t xml:space="preserve">an </w:t>
      </w:r>
      <w:r w:rsidR="00B33794" w:rsidRPr="00661835">
        <w:t xml:space="preserve">adjacent fold, the mechanism enhanced flexural strength by 60% compared to empty tubes failing by localized buckling under loading. The above studies [1-2, 4] </w:t>
      </w:r>
      <w:r w:rsidRPr="00661835">
        <w:t>conclude</w:t>
      </w:r>
      <w:r w:rsidR="00FB4355">
        <w:t>d that the</w:t>
      </w:r>
      <w:r w:rsidR="00B33794" w:rsidRPr="00661835">
        <w:t xml:space="preserve"> High density (150 kg/cum) PU </w:t>
      </w:r>
      <w:r w:rsidRPr="00661835">
        <w:t>foam-filled</w:t>
      </w:r>
      <w:r w:rsidR="00B33794" w:rsidRPr="00661835">
        <w:t xml:space="preserve"> </w:t>
      </w:r>
      <w:r w:rsidR="00B46539" w:rsidRPr="00661835">
        <w:t>LG steel</w:t>
      </w:r>
      <w:r w:rsidR="00B33794" w:rsidRPr="00661835">
        <w:t xml:space="preserve"> square tubes are compatible with equivalent M14 </w:t>
      </w:r>
      <w:r w:rsidRPr="00661835">
        <w:t>concrete-filled</w:t>
      </w:r>
      <w:r w:rsidR="00B33794" w:rsidRPr="00661835">
        <w:t xml:space="preserve"> tubes. Also, the finite element analysis (FEA) results for compression and flexural agree</w:t>
      </w:r>
      <w:r w:rsidR="00FB4355">
        <w:t>d</w:t>
      </w:r>
      <w:r w:rsidR="00B33794" w:rsidRPr="00661835">
        <w:t xml:space="preserve"> with</w:t>
      </w:r>
      <w:r w:rsidR="00FB4355">
        <w:t xml:space="preserve"> the</w:t>
      </w:r>
      <w:r w:rsidR="00B33794" w:rsidRPr="00661835">
        <w:t xml:space="preserve"> experimental results. Thus, FEA is suggest</w:t>
      </w:r>
      <w:r w:rsidR="00FB4355">
        <w:t>ed</w:t>
      </w:r>
      <w:r w:rsidR="00B33794" w:rsidRPr="00661835">
        <w:t xml:space="preserve"> for future evaluations over expensive experimental tests. </w:t>
      </w:r>
      <w:r w:rsidR="00917ED2" w:rsidRPr="00661835">
        <w:t xml:space="preserve"> </w:t>
      </w:r>
      <w:r w:rsidR="00B46539" w:rsidRPr="00661835">
        <w:t xml:space="preserve">Reid et al. [5] conducted experimental tests and found that thin-walled empty tubes exhibited an asymmetric deformation pattern, </w:t>
      </w:r>
      <w:r w:rsidR="00FB4355">
        <w:t xml:space="preserve">whereas </w:t>
      </w:r>
      <w:r w:rsidR="00B46539" w:rsidRPr="00661835">
        <w:t>foam-filled tubes showed a more symmetric deformatio</w:t>
      </w:r>
      <w:r w:rsidR="00740FEA">
        <w:t>n</w:t>
      </w:r>
      <w:r w:rsidR="00B46539" w:rsidRPr="00661835">
        <w:t xml:space="preserve">. </w:t>
      </w:r>
      <w:proofErr w:type="spellStart"/>
      <w:r w:rsidR="00B46539" w:rsidRPr="00661835">
        <w:t>Seitzberger</w:t>
      </w:r>
      <w:proofErr w:type="spellEnd"/>
      <w:r w:rsidR="00B46539" w:rsidRPr="00661835">
        <w:t xml:space="preserve"> et al. [6] </w:t>
      </w:r>
      <w:r w:rsidR="00FB4355">
        <w:t>found</w:t>
      </w:r>
      <w:r w:rsidR="00B46539" w:rsidRPr="00661835">
        <w:t xml:space="preserve"> that the influence of global bending on foam-filled circular steel tubes under axial compression </w:t>
      </w:r>
      <w:r w:rsidR="00FB4355">
        <w:t>was</w:t>
      </w:r>
      <w:r w:rsidR="00B46539" w:rsidRPr="00661835">
        <w:t xml:space="preserve"> reduced compared to </w:t>
      </w:r>
      <w:r w:rsidR="00FB4355">
        <w:t xml:space="preserve">that on </w:t>
      </w:r>
      <w:r w:rsidR="00B46539" w:rsidRPr="00661835">
        <w:t>empty tubes</w:t>
      </w:r>
      <w:r w:rsidR="00FB4355">
        <w:t xml:space="preserve"> </w:t>
      </w:r>
      <w:r w:rsidR="00B46539" w:rsidRPr="00661835">
        <w:t>owing to composite action.</w:t>
      </w:r>
    </w:p>
    <w:p w14:paraId="2DD10A15" w14:textId="5BFBD813" w:rsidR="00B33794" w:rsidRPr="00661835" w:rsidRDefault="00B33794" w:rsidP="00B33794">
      <w:r w:rsidRPr="00661835">
        <w:t xml:space="preserve">In summary, the high-density PU foam is better </w:t>
      </w:r>
      <w:r w:rsidR="00FB4355" w:rsidRPr="00661835">
        <w:t>suit</w:t>
      </w:r>
      <w:r w:rsidR="00FB4355">
        <w:t>ed</w:t>
      </w:r>
      <w:r w:rsidR="00FB4355" w:rsidRPr="00661835">
        <w:t xml:space="preserve"> for</w:t>
      </w:r>
      <w:r w:rsidRPr="00661835">
        <w:t xml:space="preserve"> structural engineering applications concerning its high energy absorptions. Followed by, high-density PU </w:t>
      </w:r>
      <w:r w:rsidR="009278D4" w:rsidRPr="00661835">
        <w:t>foam-filled</w:t>
      </w:r>
      <w:r w:rsidRPr="00661835">
        <w:t xml:space="preserve"> tubes </w:t>
      </w:r>
      <w:r w:rsidR="00917ED2" w:rsidRPr="00661835">
        <w:t>with geometric stability</w:t>
      </w:r>
      <w:r w:rsidRPr="00661835">
        <w:t xml:space="preserve">. Considering its </w:t>
      </w:r>
      <w:r w:rsidR="00917ED2" w:rsidRPr="00661835">
        <w:t>sustainability, efficient</w:t>
      </w:r>
      <w:r w:rsidRPr="00661835">
        <w:t xml:space="preserve"> performance in compression</w:t>
      </w:r>
      <w:r w:rsidR="009278D4" w:rsidRPr="00661835">
        <w:t>,</w:t>
      </w:r>
      <w:r w:rsidRPr="00661835">
        <w:t xml:space="preserve"> and limited design provisions, the present study </w:t>
      </w:r>
      <w:r w:rsidR="009278D4" w:rsidRPr="00661835">
        <w:t>aims</w:t>
      </w:r>
      <w:r w:rsidRPr="00661835">
        <w:t xml:space="preserve"> to compare the existing analytical models </w:t>
      </w:r>
      <w:r w:rsidR="00FB4355">
        <w:t>with the</w:t>
      </w:r>
      <w:r w:rsidRPr="00661835">
        <w:t xml:space="preserve"> experimental results of high-density PU </w:t>
      </w:r>
      <w:r w:rsidR="009278D4" w:rsidRPr="00661835">
        <w:t>foam-filled</w:t>
      </w:r>
      <w:r w:rsidRPr="00661835">
        <w:t xml:space="preserve"> </w:t>
      </w:r>
      <w:r w:rsidR="00B46539" w:rsidRPr="00661835">
        <w:t>LG</w:t>
      </w:r>
      <w:r w:rsidR="00E95FF1" w:rsidRPr="00661835">
        <w:t xml:space="preserve"> </w:t>
      </w:r>
      <w:r w:rsidRPr="00661835">
        <w:t>steel tubes and develop an empirical model through multi</w:t>
      </w:r>
      <w:r w:rsidR="00FB4355">
        <w:t>-</w:t>
      </w:r>
      <w:r w:rsidRPr="00661835">
        <w:t>nonlinear</w:t>
      </w:r>
      <w:r w:rsidR="00740FEA">
        <w:t xml:space="preserve"> </w:t>
      </w:r>
      <w:r w:rsidRPr="00661835">
        <w:t>regression analysis. Th</w:t>
      </w:r>
      <w:r w:rsidR="00FB4355">
        <w:t>is</w:t>
      </w:r>
      <w:r w:rsidRPr="00661835">
        <w:t xml:space="preserve"> study provides insights into </w:t>
      </w:r>
      <w:r w:rsidR="00FB4355">
        <w:t xml:space="preserve">the </w:t>
      </w:r>
      <w:r w:rsidRPr="00661835">
        <w:t xml:space="preserve">appropriate parameters governing compressive strength and </w:t>
      </w:r>
      <w:r w:rsidR="00597FEB" w:rsidRPr="00661835">
        <w:t>recommends</w:t>
      </w:r>
      <w:r w:rsidRPr="00661835">
        <w:t xml:space="preserve"> optimal design guidelines. </w:t>
      </w:r>
    </w:p>
    <w:p w14:paraId="72FF43AC" w14:textId="7FF0F92F" w:rsidR="00A35521" w:rsidRDefault="00B33794" w:rsidP="00B33794">
      <w:pPr>
        <w:pStyle w:val="heading1"/>
      </w:pPr>
      <w:r>
        <w:t>Experimental Investigations</w:t>
      </w:r>
    </w:p>
    <w:p w14:paraId="0CD0A3B7" w14:textId="620E744E" w:rsidR="00B33794" w:rsidRPr="00EA28BF" w:rsidRDefault="00B33794" w:rsidP="00B33794">
      <w:pPr>
        <w:pStyle w:val="p1a"/>
      </w:pPr>
      <w:r w:rsidRPr="00EA28BF">
        <w:t xml:space="preserve">The experimental investigation was carried out in past research [2], for </w:t>
      </w:r>
      <w:r w:rsidR="00597FEB" w:rsidRPr="00EA28BF">
        <w:t>the quasi-static</w:t>
      </w:r>
      <w:r w:rsidR="00917ED2" w:rsidRPr="00EA28BF">
        <w:t xml:space="preserve"> compression</w:t>
      </w:r>
      <w:r w:rsidRPr="00EA28BF">
        <w:t xml:space="preserve"> strength of High-density PU </w:t>
      </w:r>
      <w:r w:rsidR="00597FEB" w:rsidRPr="00EA28BF">
        <w:t>foam-filled</w:t>
      </w:r>
      <w:r w:rsidRPr="00EA28BF">
        <w:t xml:space="preserve"> </w:t>
      </w:r>
      <w:r w:rsidR="002E382B" w:rsidRPr="00EA28BF">
        <w:t>LG tubes</w:t>
      </w:r>
      <w:r w:rsidRPr="00EA28BF">
        <w:t xml:space="preserve">. The </w:t>
      </w:r>
      <w:r w:rsidR="00E95FF1" w:rsidRPr="00EA28BF">
        <w:t xml:space="preserve">enhancements of </w:t>
      </w:r>
      <w:r w:rsidR="00597FEB" w:rsidRPr="00EA28BF">
        <w:t>foam-filled</w:t>
      </w:r>
      <w:r w:rsidR="00E95FF1" w:rsidRPr="00EA28BF">
        <w:t xml:space="preserve"> LG steel square </w:t>
      </w:r>
      <w:r w:rsidR="00597FEB" w:rsidRPr="00EA28BF">
        <w:t>tubes'</w:t>
      </w:r>
      <w:r w:rsidR="00E95FF1" w:rsidRPr="00EA28BF">
        <w:t xml:space="preserve"> compressive strength from </w:t>
      </w:r>
      <w:r w:rsidR="00597FEB" w:rsidRPr="00EA28BF">
        <w:t xml:space="preserve">the </w:t>
      </w:r>
      <w:r w:rsidR="00E95FF1" w:rsidRPr="00EA28BF">
        <w:t xml:space="preserve">superimposed strength of </w:t>
      </w:r>
      <w:r w:rsidR="00597FEB" w:rsidRPr="00EA28BF">
        <w:t>PU</w:t>
      </w:r>
      <w:r w:rsidR="00E95FF1" w:rsidRPr="00EA28BF">
        <w:t xml:space="preserve"> foam and LG steel </w:t>
      </w:r>
      <w:r w:rsidR="00597FEB" w:rsidRPr="00EA28BF">
        <w:t>tubes</w:t>
      </w:r>
      <w:r w:rsidR="00E95FF1" w:rsidRPr="00EA28BF">
        <w:t xml:space="preserve"> </w:t>
      </w:r>
      <w:r w:rsidRPr="00EA28BF">
        <w:t xml:space="preserve">are </w:t>
      </w:r>
      <w:r w:rsidR="00FB4355">
        <w:t>listed</w:t>
      </w:r>
      <w:r w:rsidRPr="00EA28BF">
        <w:t xml:space="preserve"> in </w:t>
      </w:r>
      <w:r w:rsidR="00661835" w:rsidRPr="00EA28BF">
        <w:fldChar w:fldCharType="begin"/>
      </w:r>
      <w:r w:rsidR="00661835" w:rsidRPr="00EA28BF">
        <w:instrText xml:space="preserve"> REF _Ref176421989 \h </w:instrText>
      </w:r>
      <w:r w:rsidR="00EA28BF" w:rsidRPr="00EA28BF">
        <w:instrText xml:space="preserve"> \* MERGEFORMAT </w:instrText>
      </w:r>
      <w:r w:rsidR="00661835" w:rsidRPr="00EA28BF">
        <w:fldChar w:fldCharType="separate"/>
      </w:r>
      <w:r w:rsidR="0084786C" w:rsidRPr="0084786C">
        <w:t xml:space="preserve">Table </w:t>
      </w:r>
      <w:r w:rsidR="0084786C" w:rsidRPr="0084786C">
        <w:rPr>
          <w:noProof/>
        </w:rPr>
        <w:t>1</w:t>
      </w:r>
      <w:r w:rsidR="00661835" w:rsidRPr="00EA28BF">
        <w:fldChar w:fldCharType="end"/>
      </w:r>
      <w:r w:rsidRPr="00EA28BF">
        <w:t xml:space="preserve">. </w:t>
      </w:r>
      <w:r w:rsidR="00917ED2" w:rsidRPr="00EA28BF">
        <w:t xml:space="preserve">Their investigations not only highlight </w:t>
      </w:r>
      <w:r w:rsidR="00FB4355">
        <w:t xml:space="preserve">the </w:t>
      </w:r>
      <w:r w:rsidR="00917ED2" w:rsidRPr="00EA28BF">
        <w:t xml:space="preserve">enhanced structural response due to adequate composite action between LG steel envelope and </w:t>
      </w:r>
      <w:r w:rsidR="00F076B6" w:rsidRPr="00EA28BF">
        <w:t>High-density</w:t>
      </w:r>
      <w:r w:rsidR="00917ED2" w:rsidRPr="00EA28BF">
        <w:t xml:space="preserve"> P</w:t>
      </w:r>
      <w:r w:rsidR="00740FEA">
        <w:t>U</w:t>
      </w:r>
      <w:r w:rsidR="00917ED2" w:rsidRPr="00EA28BF">
        <w:t xml:space="preserve"> foam</w:t>
      </w:r>
      <w:r w:rsidR="00597FEB" w:rsidRPr="00EA28BF">
        <w:t xml:space="preserve"> but</w:t>
      </w:r>
      <w:r w:rsidR="00917ED2" w:rsidRPr="00EA28BF">
        <w:t xml:space="preserve"> also </w:t>
      </w:r>
      <w:r w:rsidR="002E1071" w:rsidRPr="00EA28BF">
        <w:t>showcase</w:t>
      </w:r>
      <w:r w:rsidR="00917ED2" w:rsidRPr="00EA28BF">
        <w:t xml:space="preserve"> material optimization</w:t>
      </w:r>
      <w:r w:rsidR="00F076B6" w:rsidRPr="00EA28BF">
        <w:t xml:space="preserve"> as the </w:t>
      </w:r>
      <w:r w:rsidR="00E95FF1" w:rsidRPr="00EA28BF">
        <w:t xml:space="preserve">enhancements are greater when L/B and B/t ratios are higher attributing </w:t>
      </w:r>
      <w:r w:rsidR="00FB4355">
        <w:lastRenderedPageBreak/>
        <w:t xml:space="preserve">the </w:t>
      </w:r>
      <w:r w:rsidR="00E95FF1" w:rsidRPr="00EA28BF">
        <w:t>optimal use of high-density PU foam for thin</w:t>
      </w:r>
      <w:r w:rsidR="00FB4355">
        <w:t>-</w:t>
      </w:r>
      <w:r w:rsidR="00E95FF1" w:rsidRPr="00EA28BF">
        <w:t>wall</w:t>
      </w:r>
      <w:r w:rsidR="00FB4355">
        <w:t>ed</w:t>
      </w:r>
      <w:r w:rsidR="00E95FF1" w:rsidRPr="00EA28BF">
        <w:t xml:space="preserve"> tube resisting local buckling issues. </w:t>
      </w:r>
    </w:p>
    <w:p w14:paraId="22DEE2AB" w14:textId="5733D368" w:rsidR="00B33794" w:rsidRDefault="00B33794" w:rsidP="00B33794">
      <w:pPr>
        <w:pStyle w:val="tablecaption"/>
      </w:pPr>
      <w:bookmarkStart w:id="1" w:name="_Ref176421989"/>
      <w:bookmarkStart w:id="2" w:name="_Ref176422242"/>
      <w:r>
        <w:rPr>
          <w:b/>
        </w:rPr>
        <w:t xml:space="preserve">Table </w:t>
      </w:r>
      <w:r>
        <w:rPr>
          <w:b/>
        </w:rPr>
        <w:fldChar w:fldCharType="begin"/>
      </w:r>
      <w:r>
        <w:rPr>
          <w:b/>
        </w:rPr>
        <w:instrText xml:space="preserve"> SEQ "Table" \* MERGEFORMAT </w:instrText>
      </w:r>
      <w:r>
        <w:rPr>
          <w:b/>
        </w:rPr>
        <w:fldChar w:fldCharType="separate"/>
      </w:r>
      <w:r w:rsidR="0084786C">
        <w:rPr>
          <w:b/>
          <w:noProof/>
        </w:rPr>
        <w:t>1</w:t>
      </w:r>
      <w:r>
        <w:rPr>
          <w:b/>
        </w:rPr>
        <w:fldChar w:fldCharType="end"/>
      </w:r>
      <w:bookmarkEnd w:id="1"/>
      <w:r>
        <w:rPr>
          <w:b/>
        </w:rPr>
        <w:t>.</w:t>
      </w:r>
      <w:r>
        <w:t xml:space="preserve"> </w:t>
      </w:r>
      <w:r w:rsidRPr="00B33794">
        <w:t>Mean</w:t>
      </w:r>
      <w:r>
        <w:t xml:space="preserve"> crushing strength</w:t>
      </w:r>
      <w:bookmarkEnd w:id="2"/>
      <w: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19"/>
        <w:gridCol w:w="630"/>
        <w:gridCol w:w="765"/>
        <w:gridCol w:w="767"/>
        <w:gridCol w:w="1260"/>
        <w:gridCol w:w="1529"/>
        <w:gridCol w:w="1248"/>
      </w:tblGrid>
      <w:tr w:rsidR="00AE19E5" w:rsidRPr="00B33794" w14:paraId="19EBDAF6" w14:textId="77777777" w:rsidTr="00AE19E5">
        <w:tc>
          <w:tcPr>
            <w:tcW w:w="520" w:type="pct"/>
            <w:vMerge w:val="restart"/>
            <w:tcBorders>
              <w:top w:val="single" w:sz="8" w:space="0" w:color="auto"/>
              <w:bottom w:val="single" w:sz="4" w:space="0" w:color="auto"/>
            </w:tcBorders>
            <w:vAlign w:val="center"/>
          </w:tcPr>
          <w:p w14:paraId="5BAA86D9" w14:textId="654DD97D" w:rsidR="00AE19E5" w:rsidRPr="00F076B6" w:rsidRDefault="00AE19E5" w:rsidP="00AE19E5">
            <w:pPr>
              <w:ind w:firstLine="0"/>
              <w:jc w:val="center"/>
              <w:rPr>
                <w:rFonts w:ascii="Times New Roman" w:hAnsi="Times New Roman" w:cs="Times New Roman"/>
                <w:sz w:val="18"/>
                <w:szCs w:val="18"/>
              </w:rPr>
            </w:pPr>
            <w:r>
              <w:rPr>
                <w:rFonts w:ascii="Times New Roman" w:hAnsi="Times New Roman" w:cs="Times New Roman"/>
                <w:sz w:val="18"/>
                <w:szCs w:val="18"/>
              </w:rPr>
              <w:t>B/t</w:t>
            </w:r>
          </w:p>
        </w:tc>
        <w:tc>
          <w:tcPr>
            <w:tcW w:w="455" w:type="pct"/>
            <w:vMerge w:val="restart"/>
            <w:tcBorders>
              <w:top w:val="single" w:sz="8" w:space="0" w:color="auto"/>
              <w:bottom w:val="single" w:sz="4" w:space="0" w:color="auto"/>
            </w:tcBorders>
            <w:vAlign w:val="center"/>
          </w:tcPr>
          <w:p w14:paraId="38040CAC" w14:textId="10976433" w:rsidR="00AE19E5" w:rsidRPr="00F076B6" w:rsidRDefault="00AE19E5" w:rsidP="00AE19E5">
            <w:pPr>
              <w:ind w:firstLine="0"/>
              <w:jc w:val="center"/>
              <w:rPr>
                <w:rFonts w:ascii="Times New Roman" w:hAnsi="Times New Roman" w:cs="Times New Roman"/>
                <w:sz w:val="18"/>
                <w:szCs w:val="18"/>
              </w:rPr>
            </w:pPr>
            <w:r>
              <w:rPr>
                <w:rFonts w:ascii="Times New Roman" w:hAnsi="Times New Roman" w:cs="Times New Roman"/>
                <w:sz w:val="18"/>
                <w:szCs w:val="18"/>
              </w:rPr>
              <w:t>L/B</w:t>
            </w:r>
          </w:p>
        </w:tc>
        <w:tc>
          <w:tcPr>
            <w:tcW w:w="3123" w:type="pct"/>
            <w:gridSpan w:val="4"/>
            <w:tcBorders>
              <w:top w:val="single" w:sz="8" w:space="0" w:color="auto"/>
              <w:bottom w:val="single" w:sz="4" w:space="0" w:color="auto"/>
            </w:tcBorders>
            <w:vAlign w:val="center"/>
          </w:tcPr>
          <w:p w14:paraId="0E66F429" w14:textId="77777777" w:rsidR="00AE19E5" w:rsidRPr="00F076B6" w:rsidRDefault="00AE19E5" w:rsidP="00AE19E5">
            <w:pPr>
              <w:ind w:firstLine="0"/>
              <w:jc w:val="center"/>
              <w:rPr>
                <w:rFonts w:ascii="Times New Roman" w:hAnsi="Times New Roman" w:cs="Times New Roman"/>
                <w:sz w:val="18"/>
                <w:szCs w:val="18"/>
              </w:rPr>
            </w:pPr>
            <w:r w:rsidRPr="00F076B6">
              <w:rPr>
                <w:rFonts w:ascii="Times New Roman" w:hAnsi="Times New Roman" w:cs="Times New Roman"/>
                <w:sz w:val="18"/>
                <w:szCs w:val="18"/>
              </w:rPr>
              <w:t>Mean Compressive Strength (</w:t>
            </w:r>
            <w:proofErr w:type="spellStart"/>
            <w:r w:rsidRPr="00F076B6">
              <w:rPr>
                <w:rFonts w:ascii="Times New Roman" w:hAnsi="Times New Roman" w:cs="Times New Roman"/>
                <w:sz w:val="18"/>
                <w:szCs w:val="18"/>
              </w:rPr>
              <w:t>kN</w:t>
            </w:r>
            <w:proofErr w:type="spellEnd"/>
            <w:r w:rsidRPr="00F076B6">
              <w:rPr>
                <w:rFonts w:ascii="Times New Roman" w:hAnsi="Times New Roman" w:cs="Times New Roman"/>
                <w:sz w:val="18"/>
                <w:szCs w:val="18"/>
              </w:rPr>
              <w:t>)</w:t>
            </w:r>
          </w:p>
        </w:tc>
        <w:tc>
          <w:tcPr>
            <w:tcW w:w="902" w:type="pct"/>
            <w:vMerge w:val="restart"/>
            <w:tcBorders>
              <w:top w:val="single" w:sz="8" w:space="0" w:color="auto"/>
              <w:bottom w:val="single" w:sz="8" w:space="0" w:color="auto"/>
            </w:tcBorders>
            <w:vAlign w:val="center"/>
          </w:tcPr>
          <w:p w14:paraId="1EB17BEC" w14:textId="5C43D6E7" w:rsidR="00AE19E5" w:rsidRPr="00F076B6" w:rsidRDefault="00AE19E5" w:rsidP="00AE19E5">
            <w:pPr>
              <w:ind w:firstLine="0"/>
              <w:jc w:val="center"/>
              <w:rPr>
                <w:rFonts w:ascii="Times New Roman" w:hAnsi="Times New Roman" w:cs="Times New Roman"/>
                <w:sz w:val="18"/>
                <w:szCs w:val="18"/>
              </w:rPr>
            </w:pPr>
            <w:r w:rsidRPr="00F076B6">
              <w:rPr>
                <w:rFonts w:ascii="Times New Roman" w:hAnsi="Times New Roman" w:cs="Times New Roman"/>
                <w:sz w:val="18"/>
                <w:szCs w:val="18"/>
              </w:rPr>
              <w:t>Enhancement (%)</w:t>
            </w:r>
          </w:p>
        </w:tc>
      </w:tr>
      <w:tr w:rsidR="00D1158E" w:rsidRPr="00B33794" w14:paraId="026F8395" w14:textId="77777777" w:rsidTr="00D1158E">
        <w:tc>
          <w:tcPr>
            <w:tcW w:w="520" w:type="pct"/>
            <w:vMerge/>
            <w:tcBorders>
              <w:bottom w:val="single" w:sz="8" w:space="0" w:color="auto"/>
            </w:tcBorders>
            <w:vAlign w:val="center"/>
          </w:tcPr>
          <w:p w14:paraId="083BDB20" w14:textId="77777777" w:rsidR="00B33794" w:rsidRPr="00B33794" w:rsidRDefault="00B33794" w:rsidP="00D1158E">
            <w:pPr>
              <w:jc w:val="center"/>
              <w:rPr>
                <w:rFonts w:ascii="Times New Roman" w:hAnsi="Times New Roman" w:cs="Times New Roman"/>
                <w:b/>
                <w:sz w:val="18"/>
                <w:szCs w:val="18"/>
              </w:rPr>
            </w:pPr>
          </w:p>
        </w:tc>
        <w:tc>
          <w:tcPr>
            <w:tcW w:w="455" w:type="pct"/>
            <w:vMerge/>
            <w:tcBorders>
              <w:bottom w:val="single" w:sz="8" w:space="0" w:color="auto"/>
            </w:tcBorders>
            <w:vAlign w:val="center"/>
          </w:tcPr>
          <w:p w14:paraId="7B52003C" w14:textId="77777777" w:rsidR="00B33794" w:rsidRPr="00B33794" w:rsidRDefault="00B33794" w:rsidP="00D1158E">
            <w:pPr>
              <w:jc w:val="center"/>
              <w:rPr>
                <w:rFonts w:ascii="Times New Roman" w:hAnsi="Times New Roman" w:cs="Times New Roman"/>
                <w:b/>
                <w:sz w:val="18"/>
                <w:szCs w:val="18"/>
              </w:rPr>
            </w:pPr>
          </w:p>
        </w:tc>
        <w:tc>
          <w:tcPr>
            <w:tcW w:w="553" w:type="pct"/>
            <w:tcBorders>
              <w:top w:val="single" w:sz="4" w:space="0" w:color="auto"/>
              <w:bottom w:val="single" w:sz="8" w:space="0" w:color="auto"/>
            </w:tcBorders>
            <w:vAlign w:val="center"/>
          </w:tcPr>
          <w:p w14:paraId="13E0050C" w14:textId="24987996" w:rsidR="00B33794" w:rsidRPr="00F076B6" w:rsidRDefault="00B33794" w:rsidP="00D1158E">
            <w:pPr>
              <w:ind w:firstLine="0"/>
              <w:jc w:val="center"/>
              <w:rPr>
                <w:rFonts w:ascii="Times New Roman" w:hAnsi="Times New Roman" w:cs="Times New Roman"/>
                <w:sz w:val="18"/>
                <w:szCs w:val="18"/>
              </w:rPr>
            </w:pPr>
            <w:r w:rsidRPr="00F076B6">
              <w:rPr>
                <w:rFonts w:ascii="Times New Roman" w:hAnsi="Times New Roman" w:cs="Times New Roman"/>
                <w:sz w:val="18"/>
                <w:szCs w:val="18"/>
              </w:rPr>
              <w:t>Foam</w:t>
            </w:r>
          </w:p>
        </w:tc>
        <w:tc>
          <w:tcPr>
            <w:tcW w:w="554" w:type="pct"/>
            <w:tcBorders>
              <w:top w:val="single" w:sz="4" w:space="0" w:color="auto"/>
              <w:bottom w:val="single" w:sz="8" w:space="0" w:color="auto"/>
            </w:tcBorders>
            <w:vAlign w:val="center"/>
          </w:tcPr>
          <w:p w14:paraId="142E4B98" w14:textId="77777777" w:rsidR="00B33794" w:rsidRPr="00F076B6" w:rsidRDefault="00B33794" w:rsidP="00D1158E">
            <w:pPr>
              <w:ind w:firstLine="0"/>
              <w:jc w:val="center"/>
              <w:rPr>
                <w:rFonts w:ascii="Times New Roman" w:hAnsi="Times New Roman" w:cs="Times New Roman"/>
                <w:sz w:val="18"/>
                <w:szCs w:val="18"/>
              </w:rPr>
            </w:pPr>
            <w:r w:rsidRPr="00F076B6">
              <w:rPr>
                <w:rFonts w:ascii="Times New Roman" w:hAnsi="Times New Roman" w:cs="Times New Roman"/>
                <w:sz w:val="18"/>
                <w:szCs w:val="18"/>
              </w:rPr>
              <w:t>Tube</w:t>
            </w:r>
          </w:p>
        </w:tc>
        <w:tc>
          <w:tcPr>
            <w:tcW w:w="911" w:type="pct"/>
            <w:tcBorders>
              <w:top w:val="single" w:sz="4" w:space="0" w:color="auto"/>
              <w:bottom w:val="single" w:sz="8" w:space="0" w:color="auto"/>
            </w:tcBorders>
            <w:vAlign w:val="center"/>
          </w:tcPr>
          <w:p w14:paraId="4F16BC77" w14:textId="087D3E8C" w:rsidR="00B33794" w:rsidRPr="00F076B6" w:rsidRDefault="00B33794" w:rsidP="00D1158E">
            <w:pPr>
              <w:ind w:firstLine="0"/>
              <w:jc w:val="center"/>
              <w:rPr>
                <w:rFonts w:ascii="Times New Roman" w:hAnsi="Times New Roman" w:cs="Times New Roman"/>
                <w:sz w:val="18"/>
                <w:szCs w:val="18"/>
              </w:rPr>
            </w:pPr>
            <w:r w:rsidRPr="00F076B6">
              <w:rPr>
                <w:rFonts w:ascii="Times New Roman" w:hAnsi="Times New Roman" w:cs="Times New Roman"/>
                <w:sz w:val="18"/>
                <w:szCs w:val="18"/>
              </w:rPr>
              <w:t>Foam + Tube</w:t>
            </w:r>
          </w:p>
        </w:tc>
        <w:tc>
          <w:tcPr>
            <w:tcW w:w="1105" w:type="pct"/>
            <w:tcBorders>
              <w:top w:val="single" w:sz="4" w:space="0" w:color="auto"/>
              <w:bottom w:val="single" w:sz="8" w:space="0" w:color="auto"/>
            </w:tcBorders>
            <w:vAlign w:val="center"/>
          </w:tcPr>
          <w:p w14:paraId="36490E8D" w14:textId="47D5262C" w:rsidR="00B33794" w:rsidRPr="00F076B6" w:rsidRDefault="00B33794" w:rsidP="00D1158E">
            <w:pPr>
              <w:ind w:firstLine="0"/>
              <w:jc w:val="center"/>
              <w:rPr>
                <w:rFonts w:ascii="Times New Roman" w:hAnsi="Times New Roman" w:cs="Times New Roman"/>
                <w:sz w:val="18"/>
                <w:szCs w:val="18"/>
              </w:rPr>
            </w:pPr>
            <w:r w:rsidRPr="00F076B6">
              <w:rPr>
                <w:rFonts w:ascii="Times New Roman" w:hAnsi="Times New Roman" w:cs="Times New Roman"/>
                <w:sz w:val="18"/>
                <w:szCs w:val="18"/>
              </w:rPr>
              <w:t>Foam Filled Tube</w:t>
            </w:r>
          </w:p>
        </w:tc>
        <w:tc>
          <w:tcPr>
            <w:tcW w:w="902" w:type="pct"/>
            <w:vMerge/>
            <w:tcBorders>
              <w:top w:val="single" w:sz="4" w:space="0" w:color="auto"/>
              <w:bottom w:val="single" w:sz="8" w:space="0" w:color="auto"/>
            </w:tcBorders>
            <w:vAlign w:val="center"/>
          </w:tcPr>
          <w:p w14:paraId="2BC01196" w14:textId="77777777" w:rsidR="00B33794" w:rsidRPr="00F076B6" w:rsidRDefault="00B33794" w:rsidP="00D1158E">
            <w:pPr>
              <w:jc w:val="center"/>
              <w:rPr>
                <w:rFonts w:ascii="Times New Roman" w:hAnsi="Times New Roman" w:cs="Times New Roman"/>
                <w:sz w:val="18"/>
                <w:szCs w:val="18"/>
              </w:rPr>
            </w:pPr>
          </w:p>
        </w:tc>
      </w:tr>
      <w:tr w:rsidR="00D1158E" w:rsidRPr="00B33794" w14:paraId="7716C7F4" w14:textId="77777777" w:rsidTr="00D1158E">
        <w:tc>
          <w:tcPr>
            <w:tcW w:w="520" w:type="pct"/>
            <w:tcBorders>
              <w:top w:val="single" w:sz="4" w:space="0" w:color="auto"/>
            </w:tcBorders>
            <w:vAlign w:val="center"/>
          </w:tcPr>
          <w:p w14:paraId="0B17A7AD"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83.33</w:t>
            </w:r>
          </w:p>
        </w:tc>
        <w:tc>
          <w:tcPr>
            <w:tcW w:w="455" w:type="pct"/>
            <w:tcBorders>
              <w:top w:val="single" w:sz="4" w:space="0" w:color="auto"/>
            </w:tcBorders>
            <w:vAlign w:val="center"/>
          </w:tcPr>
          <w:p w14:paraId="25884256" w14:textId="77777777" w:rsidR="00B33794" w:rsidRPr="00B33794" w:rsidRDefault="00B33794" w:rsidP="00D1158E">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2</w:t>
            </w:r>
          </w:p>
        </w:tc>
        <w:tc>
          <w:tcPr>
            <w:tcW w:w="553" w:type="pct"/>
            <w:tcBorders>
              <w:top w:val="single" w:sz="4" w:space="0" w:color="auto"/>
            </w:tcBorders>
            <w:vAlign w:val="center"/>
          </w:tcPr>
          <w:p w14:paraId="7765A755"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2.58</w:t>
            </w:r>
          </w:p>
        </w:tc>
        <w:tc>
          <w:tcPr>
            <w:tcW w:w="554" w:type="pct"/>
            <w:tcBorders>
              <w:top w:val="single" w:sz="4" w:space="0" w:color="auto"/>
            </w:tcBorders>
            <w:vAlign w:val="center"/>
          </w:tcPr>
          <w:p w14:paraId="11D1717D"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36.37</w:t>
            </w:r>
          </w:p>
        </w:tc>
        <w:tc>
          <w:tcPr>
            <w:tcW w:w="911" w:type="pct"/>
            <w:tcBorders>
              <w:top w:val="single" w:sz="4" w:space="0" w:color="auto"/>
            </w:tcBorders>
            <w:vAlign w:val="center"/>
          </w:tcPr>
          <w:p w14:paraId="2AFB7F2F"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38.95</w:t>
            </w:r>
          </w:p>
        </w:tc>
        <w:tc>
          <w:tcPr>
            <w:tcW w:w="1105" w:type="pct"/>
            <w:tcBorders>
              <w:top w:val="single" w:sz="4" w:space="0" w:color="auto"/>
            </w:tcBorders>
            <w:vAlign w:val="center"/>
          </w:tcPr>
          <w:p w14:paraId="0D4AFF73"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54.51</w:t>
            </w:r>
          </w:p>
        </w:tc>
        <w:tc>
          <w:tcPr>
            <w:tcW w:w="902" w:type="pct"/>
            <w:tcBorders>
              <w:top w:val="single" w:sz="4" w:space="0" w:color="auto"/>
            </w:tcBorders>
            <w:vAlign w:val="center"/>
          </w:tcPr>
          <w:p w14:paraId="11369C4C"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39.95</w:t>
            </w:r>
          </w:p>
        </w:tc>
      </w:tr>
      <w:tr w:rsidR="00D1158E" w:rsidRPr="00B33794" w14:paraId="2F471E6D" w14:textId="77777777" w:rsidTr="00D1158E">
        <w:tc>
          <w:tcPr>
            <w:tcW w:w="520" w:type="pct"/>
            <w:vAlign w:val="center"/>
          </w:tcPr>
          <w:p w14:paraId="4001CC42"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83.33</w:t>
            </w:r>
          </w:p>
        </w:tc>
        <w:tc>
          <w:tcPr>
            <w:tcW w:w="455" w:type="pct"/>
            <w:vAlign w:val="center"/>
          </w:tcPr>
          <w:p w14:paraId="2005DA1E" w14:textId="77777777" w:rsidR="00B33794" w:rsidRPr="00B33794" w:rsidRDefault="00B33794" w:rsidP="00D1158E">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3</w:t>
            </w:r>
          </w:p>
        </w:tc>
        <w:tc>
          <w:tcPr>
            <w:tcW w:w="553" w:type="pct"/>
            <w:vAlign w:val="center"/>
          </w:tcPr>
          <w:p w14:paraId="1B8D7815"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2.58</w:t>
            </w:r>
          </w:p>
        </w:tc>
        <w:tc>
          <w:tcPr>
            <w:tcW w:w="554" w:type="pct"/>
            <w:vAlign w:val="center"/>
          </w:tcPr>
          <w:p w14:paraId="1D448689"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39.50</w:t>
            </w:r>
          </w:p>
        </w:tc>
        <w:tc>
          <w:tcPr>
            <w:tcW w:w="911" w:type="pct"/>
            <w:vAlign w:val="center"/>
          </w:tcPr>
          <w:p w14:paraId="68EA057E"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42.08</w:t>
            </w:r>
          </w:p>
        </w:tc>
        <w:tc>
          <w:tcPr>
            <w:tcW w:w="1105" w:type="pct"/>
            <w:vAlign w:val="center"/>
          </w:tcPr>
          <w:p w14:paraId="74E196CD"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61.45</w:t>
            </w:r>
          </w:p>
        </w:tc>
        <w:tc>
          <w:tcPr>
            <w:tcW w:w="902" w:type="pct"/>
            <w:vAlign w:val="center"/>
          </w:tcPr>
          <w:p w14:paraId="0D63231F"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46.03</w:t>
            </w:r>
          </w:p>
        </w:tc>
      </w:tr>
      <w:tr w:rsidR="00D1158E" w:rsidRPr="00B33794" w14:paraId="7E67C64F" w14:textId="77777777" w:rsidTr="00D668F9">
        <w:tc>
          <w:tcPr>
            <w:tcW w:w="520" w:type="pct"/>
            <w:tcBorders>
              <w:bottom w:val="single" w:sz="4" w:space="0" w:color="auto"/>
            </w:tcBorders>
            <w:vAlign w:val="center"/>
          </w:tcPr>
          <w:p w14:paraId="5666FDFC"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83.33</w:t>
            </w:r>
          </w:p>
        </w:tc>
        <w:tc>
          <w:tcPr>
            <w:tcW w:w="455" w:type="pct"/>
            <w:tcBorders>
              <w:bottom w:val="single" w:sz="4" w:space="0" w:color="auto"/>
            </w:tcBorders>
            <w:vAlign w:val="center"/>
          </w:tcPr>
          <w:p w14:paraId="482A83D7" w14:textId="77777777" w:rsidR="00B33794" w:rsidRPr="00B33794" w:rsidRDefault="00B33794" w:rsidP="00D1158E">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4</w:t>
            </w:r>
          </w:p>
        </w:tc>
        <w:tc>
          <w:tcPr>
            <w:tcW w:w="553" w:type="pct"/>
            <w:tcBorders>
              <w:bottom w:val="single" w:sz="4" w:space="0" w:color="auto"/>
            </w:tcBorders>
            <w:vAlign w:val="center"/>
          </w:tcPr>
          <w:p w14:paraId="22109A09"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2.58</w:t>
            </w:r>
          </w:p>
        </w:tc>
        <w:tc>
          <w:tcPr>
            <w:tcW w:w="554" w:type="pct"/>
            <w:tcBorders>
              <w:bottom w:val="single" w:sz="4" w:space="0" w:color="auto"/>
            </w:tcBorders>
            <w:vAlign w:val="center"/>
          </w:tcPr>
          <w:p w14:paraId="71F21752"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39.88</w:t>
            </w:r>
          </w:p>
        </w:tc>
        <w:tc>
          <w:tcPr>
            <w:tcW w:w="911" w:type="pct"/>
            <w:tcBorders>
              <w:bottom w:val="single" w:sz="4" w:space="0" w:color="auto"/>
            </w:tcBorders>
            <w:vAlign w:val="center"/>
          </w:tcPr>
          <w:p w14:paraId="6F758CA3"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42.46</w:t>
            </w:r>
          </w:p>
        </w:tc>
        <w:tc>
          <w:tcPr>
            <w:tcW w:w="1105" w:type="pct"/>
            <w:tcBorders>
              <w:bottom w:val="single" w:sz="4" w:space="0" w:color="auto"/>
            </w:tcBorders>
            <w:vAlign w:val="center"/>
          </w:tcPr>
          <w:p w14:paraId="0BA14021"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71.68</w:t>
            </w:r>
          </w:p>
        </w:tc>
        <w:tc>
          <w:tcPr>
            <w:tcW w:w="902" w:type="pct"/>
            <w:tcBorders>
              <w:bottom w:val="single" w:sz="4" w:space="0" w:color="auto"/>
            </w:tcBorders>
            <w:vAlign w:val="center"/>
          </w:tcPr>
          <w:p w14:paraId="4425EFA8"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68.82</w:t>
            </w:r>
          </w:p>
        </w:tc>
      </w:tr>
      <w:tr w:rsidR="00D1158E" w:rsidRPr="00B33794" w14:paraId="39806B3D" w14:textId="77777777" w:rsidTr="00D668F9">
        <w:tc>
          <w:tcPr>
            <w:tcW w:w="520" w:type="pct"/>
            <w:tcBorders>
              <w:top w:val="single" w:sz="4" w:space="0" w:color="auto"/>
            </w:tcBorders>
            <w:vAlign w:val="center"/>
          </w:tcPr>
          <w:p w14:paraId="6E2FD36F" w14:textId="6FFD0AC5"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100</w:t>
            </w:r>
          </w:p>
        </w:tc>
        <w:tc>
          <w:tcPr>
            <w:tcW w:w="455" w:type="pct"/>
            <w:tcBorders>
              <w:top w:val="single" w:sz="4" w:space="0" w:color="auto"/>
            </w:tcBorders>
            <w:vAlign w:val="center"/>
          </w:tcPr>
          <w:p w14:paraId="3BCF4A93" w14:textId="77777777" w:rsidR="00B33794" w:rsidRPr="00B33794" w:rsidRDefault="00B33794" w:rsidP="00D1158E">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2</w:t>
            </w:r>
          </w:p>
        </w:tc>
        <w:tc>
          <w:tcPr>
            <w:tcW w:w="553" w:type="pct"/>
            <w:tcBorders>
              <w:top w:val="single" w:sz="4" w:space="0" w:color="auto"/>
            </w:tcBorders>
            <w:vAlign w:val="center"/>
          </w:tcPr>
          <w:p w14:paraId="1A6CCFFB"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2.58</w:t>
            </w:r>
          </w:p>
        </w:tc>
        <w:tc>
          <w:tcPr>
            <w:tcW w:w="554" w:type="pct"/>
            <w:tcBorders>
              <w:top w:val="single" w:sz="4" w:space="0" w:color="auto"/>
            </w:tcBorders>
            <w:vAlign w:val="center"/>
          </w:tcPr>
          <w:p w14:paraId="5B739D35"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29.92</w:t>
            </w:r>
          </w:p>
        </w:tc>
        <w:tc>
          <w:tcPr>
            <w:tcW w:w="911" w:type="pct"/>
            <w:tcBorders>
              <w:top w:val="single" w:sz="4" w:space="0" w:color="auto"/>
            </w:tcBorders>
            <w:vAlign w:val="center"/>
          </w:tcPr>
          <w:p w14:paraId="7D62EFF6"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32.49</w:t>
            </w:r>
          </w:p>
        </w:tc>
        <w:tc>
          <w:tcPr>
            <w:tcW w:w="1105" w:type="pct"/>
            <w:tcBorders>
              <w:top w:val="single" w:sz="4" w:space="0" w:color="auto"/>
            </w:tcBorders>
            <w:vAlign w:val="center"/>
          </w:tcPr>
          <w:p w14:paraId="579CBE48"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44.05</w:t>
            </w:r>
          </w:p>
        </w:tc>
        <w:tc>
          <w:tcPr>
            <w:tcW w:w="902" w:type="pct"/>
            <w:tcBorders>
              <w:top w:val="single" w:sz="4" w:space="0" w:color="auto"/>
            </w:tcBorders>
            <w:vAlign w:val="center"/>
          </w:tcPr>
          <w:p w14:paraId="333CAB32"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35.58</w:t>
            </w:r>
          </w:p>
        </w:tc>
      </w:tr>
      <w:tr w:rsidR="00D1158E" w:rsidRPr="00B33794" w14:paraId="0586C506" w14:textId="77777777" w:rsidTr="00D1158E">
        <w:tc>
          <w:tcPr>
            <w:tcW w:w="520" w:type="pct"/>
            <w:vAlign w:val="center"/>
          </w:tcPr>
          <w:p w14:paraId="0E9EE758" w14:textId="68D6D8CB"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100</w:t>
            </w:r>
          </w:p>
        </w:tc>
        <w:tc>
          <w:tcPr>
            <w:tcW w:w="455" w:type="pct"/>
            <w:vAlign w:val="center"/>
          </w:tcPr>
          <w:p w14:paraId="011DC8D4" w14:textId="77777777" w:rsidR="00B33794" w:rsidRPr="00B33794" w:rsidRDefault="00B33794" w:rsidP="00D1158E">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3</w:t>
            </w:r>
          </w:p>
        </w:tc>
        <w:tc>
          <w:tcPr>
            <w:tcW w:w="553" w:type="pct"/>
            <w:vAlign w:val="center"/>
          </w:tcPr>
          <w:p w14:paraId="6EAE26C8"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2.58</w:t>
            </w:r>
          </w:p>
        </w:tc>
        <w:tc>
          <w:tcPr>
            <w:tcW w:w="554" w:type="pct"/>
            <w:vAlign w:val="center"/>
          </w:tcPr>
          <w:p w14:paraId="2A12C896"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34.60</w:t>
            </w:r>
          </w:p>
        </w:tc>
        <w:tc>
          <w:tcPr>
            <w:tcW w:w="911" w:type="pct"/>
            <w:vAlign w:val="center"/>
          </w:tcPr>
          <w:p w14:paraId="2DA5E029"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37.18</w:t>
            </w:r>
          </w:p>
        </w:tc>
        <w:tc>
          <w:tcPr>
            <w:tcW w:w="1105" w:type="pct"/>
            <w:vAlign w:val="center"/>
          </w:tcPr>
          <w:p w14:paraId="4F954B2D"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48.58</w:t>
            </w:r>
          </w:p>
        </w:tc>
        <w:tc>
          <w:tcPr>
            <w:tcW w:w="902" w:type="pct"/>
            <w:vAlign w:val="center"/>
          </w:tcPr>
          <w:p w14:paraId="2D71E5B9"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30.66</w:t>
            </w:r>
          </w:p>
        </w:tc>
      </w:tr>
      <w:tr w:rsidR="00D1158E" w:rsidRPr="00B33794" w14:paraId="761F9B15" w14:textId="77777777" w:rsidTr="00D668F9">
        <w:tc>
          <w:tcPr>
            <w:tcW w:w="520" w:type="pct"/>
            <w:tcBorders>
              <w:bottom w:val="single" w:sz="4" w:space="0" w:color="auto"/>
            </w:tcBorders>
            <w:vAlign w:val="center"/>
          </w:tcPr>
          <w:p w14:paraId="1E41305A" w14:textId="3148F5D1"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100</w:t>
            </w:r>
          </w:p>
        </w:tc>
        <w:tc>
          <w:tcPr>
            <w:tcW w:w="455" w:type="pct"/>
            <w:tcBorders>
              <w:bottom w:val="single" w:sz="4" w:space="0" w:color="auto"/>
            </w:tcBorders>
            <w:vAlign w:val="center"/>
          </w:tcPr>
          <w:p w14:paraId="45E8B6E0" w14:textId="77777777" w:rsidR="00B33794" w:rsidRPr="00B33794" w:rsidRDefault="00B33794" w:rsidP="00D1158E">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4</w:t>
            </w:r>
          </w:p>
        </w:tc>
        <w:tc>
          <w:tcPr>
            <w:tcW w:w="553" w:type="pct"/>
            <w:tcBorders>
              <w:bottom w:val="single" w:sz="4" w:space="0" w:color="auto"/>
            </w:tcBorders>
            <w:vAlign w:val="center"/>
          </w:tcPr>
          <w:p w14:paraId="0BBC8279"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2.58</w:t>
            </w:r>
          </w:p>
        </w:tc>
        <w:tc>
          <w:tcPr>
            <w:tcW w:w="554" w:type="pct"/>
            <w:tcBorders>
              <w:bottom w:val="single" w:sz="4" w:space="0" w:color="auto"/>
            </w:tcBorders>
            <w:vAlign w:val="center"/>
          </w:tcPr>
          <w:p w14:paraId="59E6204A"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35.00</w:t>
            </w:r>
          </w:p>
        </w:tc>
        <w:tc>
          <w:tcPr>
            <w:tcW w:w="911" w:type="pct"/>
            <w:tcBorders>
              <w:bottom w:val="single" w:sz="4" w:space="0" w:color="auto"/>
            </w:tcBorders>
            <w:vAlign w:val="center"/>
          </w:tcPr>
          <w:p w14:paraId="6C71A9E5"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37.58</w:t>
            </w:r>
          </w:p>
        </w:tc>
        <w:tc>
          <w:tcPr>
            <w:tcW w:w="1105" w:type="pct"/>
            <w:tcBorders>
              <w:bottom w:val="single" w:sz="4" w:space="0" w:color="auto"/>
            </w:tcBorders>
            <w:vAlign w:val="center"/>
          </w:tcPr>
          <w:p w14:paraId="5F8FAF6C"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49.04</w:t>
            </w:r>
          </w:p>
        </w:tc>
        <w:tc>
          <w:tcPr>
            <w:tcW w:w="902" w:type="pct"/>
            <w:tcBorders>
              <w:bottom w:val="single" w:sz="4" w:space="0" w:color="auto"/>
            </w:tcBorders>
            <w:vAlign w:val="center"/>
          </w:tcPr>
          <w:p w14:paraId="2649BE8B"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30.49</w:t>
            </w:r>
          </w:p>
        </w:tc>
      </w:tr>
      <w:tr w:rsidR="00D1158E" w:rsidRPr="00B33794" w14:paraId="7CD3FCCB" w14:textId="77777777" w:rsidTr="00D668F9">
        <w:tc>
          <w:tcPr>
            <w:tcW w:w="520" w:type="pct"/>
            <w:tcBorders>
              <w:top w:val="single" w:sz="4" w:space="0" w:color="auto"/>
            </w:tcBorders>
            <w:vAlign w:val="center"/>
          </w:tcPr>
          <w:p w14:paraId="358D647F" w14:textId="5ED6C9A1"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125</w:t>
            </w:r>
          </w:p>
        </w:tc>
        <w:tc>
          <w:tcPr>
            <w:tcW w:w="455" w:type="pct"/>
            <w:tcBorders>
              <w:top w:val="single" w:sz="4" w:space="0" w:color="auto"/>
            </w:tcBorders>
            <w:vAlign w:val="center"/>
          </w:tcPr>
          <w:p w14:paraId="0C553D52" w14:textId="77777777" w:rsidR="00B33794" w:rsidRPr="00B33794" w:rsidRDefault="00B33794" w:rsidP="00D1158E">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2</w:t>
            </w:r>
          </w:p>
        </w:tc>
        <w:tc>
          <w:tcPr>
            <w:tcW w:w="553" w:type="pct"/>
            <w:tcBorders>
              <w:top w:val="single" w:sz="4" w:space="0" w:color="auto"/>
            </w:tcBorders>
            <w:vAlign w:val="center"/>
          </w:tcPr>
          <w:p w14:paraId="3D1E3CD2"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2.58</w:t>
            </w:r>
          </w:p>
        </w:tc>
        <w:tc>
          <w:tcPr>
            <w:tcW w:w="554" w:type="pct"/>
            <w:tcBorders>
              <w:top w:val="single" w:sz="4" w:space="0" w:color="auto"/>
            </w:tcBorders>
            <w:vAlign w:val="center"/>
          </w:tcPr>
          <w:p w14:paraId="4C100973"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19.29</w:t>
            </w:r>
          </w:p>
        </w:tc>
        <w:tc>
          <w:tcPr>
            <w:tcW w:w="911" w:type="pct"/>
            <w:tcBorders>
              <w:top w:val="single" w:sz="4" w:space="0" w:color="auto"/>
            </w:tcBorders>
            <w:vAlign w:val="center"/>
          </w:tcPr>
          <w:p w14:paraId="1E474D5B"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21.87</w:t>
            </w:r>
          </w:p>
        </w:tc>
        <w:tc>
          <w:tcPr>
            <w:tcW w:w="1105" w:type="pct"/>
            <w:tcBorders>
              <w:top w:val="single" w:sz="4" w:space="0" w:color="auto"/>
            </w:tcBorders>
            <w:vAlign w:val="center"/>
          </w:tcPr>
          <w:p w14:paraId="306F67F6"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32.80</w:t>
            </w:r>
          </w:p>
        </w:tc>
        <w:tc>
          <w:tcPr>
            <w:tcW w:w="902" w:type="pct"/>
            <w:tcBorders>
              <w:top w:val="single" w:sz="4" w:space="0" w:color="auto"/>
            </w:tcBorders>
            <w:vAlign w:val="center"/>
          </w:tcPr>
          <w:p w14:paraId="3CF42248"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49.98</w:t>
            </w:r>
          </w:p>
        </w:tc>
      </w:tr>
      <w:tr w:rsidR="00D1158E" w:rsidRPr="00B33794" w14:paraId="2D4B8194" w14:textId="77777777" w:rsidTr="00D1158E">
        <w:tc>
          <w:tcPr>
            <w:tcW w:w="520" w:type="pct"/>
            <w:vAlign w:val="center"/>
          </w:tcPr>
          <w:p w14:paraId="6B95F360" w14:textId="152BDEC0"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125</w:t>
            </w:r>
          </w:p>
        </w:tc>
        <w:tc>
          <w:tcPr>
            <w:tcW w:w="455" w:type="pct"/>
            <w:vAlign w:val="center"/>
          </w:tcPr>
          <w:p w14:paraId="72A69EFC" w14:textId="77777777" w:rsidR="00B33794" w:rsidRPr="00B33794" w:rsidRDefault="00B33794" w:rsidP="00D1158E">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3</w:t>
            </w:r>
          </w:p>
        </w:tc>
        <w:tc>
          <w:tcPr>
            <w:tcW w:w="553" w:type="pct"/>
            <w:vAlign w:val="center"/>
          </w:tcPr>
          <w:p w14:paraId="7D2E2626"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2.58</w:t>
            </w:r>
          </w:p>
        </w:tc>
        <w:tc>
          <w:tcPr>
            <w:tcW w:w="554" w:type="pct"/>
            <w:vAlign w:val="center"/>
          </w:tcPr>
          <w:p w14:paraId="6E7A82B4"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18.67</w:t>
            </w:r>
          </w:p>
        </w:tc>
        <w:tc>
          <w:tcPr>
            <w:tcW w:w="911" w:type="pct"/>
            <w:vAlign w:val="center"/>
          </w:tcPr>
          <w:p w14:paraId="6CF519D1"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21.25</w:t>
            </w:r>
          </w:p>
        </w:tc>
        <w:tc>
          <w:tcPr>
            <w:tcW w:w="1105" w:type="pct"/>
            <w:vAlign w:val="center"/>
          </w:tcPr>
          <w:p w14:paraId="11EC4C75"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33.53</w:t>
            </w:r>
          </w:p>
        </w:tc>
        <w:tc>
          <w:tcPr>
            <w:tcW w:w="902" w:type="pct"/>
            <w:vAlign w:val="center"/>
          </w:tcPr>
          <w:p w14:paraId="313DDCC7"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57.79</w:t>
            </w:r>
          </w:p>
        </w:tc>
      </w:tr>
      <w:tr w:rsidR="00D1158E" w:rsidRPr="00B33794" w14:paraId="7DD05A8C" w14:textId="77777777" w:rsidTr="00D1158E">
        <w:tc>
          <w:tcPr>
            <w:tcW w:w="520" w:type="pct"/>
            <w:tcBorders>
              <w:bottom w:val="single" w:sz="4" w:space="0" w:color="auto"/>
            </w:tcBorders>
            <w:vAlign w:val="center"/>
          </w:tcPr>
          <w:p w14:paraId="44B6E8F3" w14:textId="115BB03A"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125</w:t>
            </w:r>
          </w:p>
        </w:tc>
        <w:tc>
          <w:tcPr>
            <w:tcW w:w="455" w:type="pct"/>
            <w:tcBorders>
              <w:bottom w:val="single" w:sz="4" w:space="0" w:color="auto"/>
            </w:tcBorders>
            <w:vAlign w:val="center"/>
          </w:tcPr>
          <w:p w14:paraId="3813987B" w14:textId="77777777" w:rsidR="00B33794" w:rsidRPr="00B33794" w:rsidRDefault="00B33794" w:rsidP="00D1158E">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4</w:t>
            </w:r>
          </w:p>
        </w:tc>
        <w:tc>
          <w:tcPr>
            <w:tcW w:w="553" w:type="pct"/>
            <w:tcBorders>
              <w:bottom w:val="single" w:sz="4" w:space="0" w:color="auto"/>
            </w:tcBorders>
            <w:vAlign w:val="center"/>
          </w:tcPr>
          <w:p w14:paraId="62CD773B"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2.58</w:t>
            </w:r>
          </w:p>
        </w:tc>
        <w:tc>
          <w:tcPr>
            <w:tcW w:w="554" w:type="pct"/>
            <w:tcBorders>
              <w:bottom w:val="single" w:sz="4" w:space="0" w:color="auto"/>
            </w:tcBorders>
            <w:vAlign w:val="center"/>
          </w:tcPr>
          <w:p w14:paraId="7F63F662"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23.28</w:t>
            </w:r>
          </w:p>
        </w:tc>
        <w:tc>
          <w:tcPr>
            <w:tcW w:w="911" w:type="pct"/>
            <w:tcBorders>
              <w:bottom w:val="single" w:sz="4" w:space="0" w:color="auto"/>
            </w:tcBorders>
            <w:vAlign w:val="center"/>
          </w:tcPr>
          <w:p w14:paraId="38F019A5"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25.86</w:t>
            </w:r>
          </w:p>
        </w:tc>
        <w:tc>
          <w:tcPr>
            <w:tcW w:w="1105" w:type="pct"/>
            <w:tcBorders>
              <w:bottom w:val="single" w:sz="4" w:space="0" w:color="auto"/>
            </w:tcBorders>
            <w:vAlign w:val="center"/>
          </w:tcPr>
          <w:p w14:paraId="6E149526"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45.87</w:t>
            </w:r>
          </w:p>
        </w:tc>
        <w:tc>
          <w:tcPr>
            <w:tcW w:w="902" w:type="pct"/>
            <w:tcBorders>
              <w:bottom w:val="single" w:sz="4" w:space="0" w:color="auto"/>
            </w:tcBorders>
            <w:vAlign w:val="center"/>
          </w:tcPr>
          <w:p w14:paraId="26AAB437" w14:textId="77777777" w:rsidR="00B33794" w:rsidRPr="00B33794" w:rsidRDefault="00B33794" w:rsidP="00D1158E">
            <w:pPr>
              <w:ind w:firstLine="0"/>
              <w:jc w:val="center"/>
              <w:rPr>
                <w:rFonts w:ascii="Times New Roman" w:hAnsi="Times New Roman" w:cs="Times New Roman"/>
                <w:sz w:val="18"/>
                <w:szCs w:val="18"/>
              </w:rPr>
            </w:pPr>
            <w:r w:rsidRPr="00B33794">
              <w:rPr>
                <w:rFonts w:ascii="Times New Roman" w:hAnsi="Times New Roman" w:cs="Times New Roman"/>
                <w:sz w:val="18"/>
                <w:szCs w:val="18"/>
              </w:rPr>
              <w:t>77.38</w:t>
            </w:r>
          </w:p>
        </w:tc>
      </w:tr>
    </w:tbl>
    <w:p w14:paraId="3D2EB262" w14:textId="77777777" w:rsidR="00B33794" w:rsidRDefault="00B33794" w:rsidP="00B33794"/>
    <w:p w14:paraId="437E2774" w14:textId="7E6FF233" w:rsidR="00B33794" w:rsidRDefault="00B33794" w:rsidP="00B33794">
      <w:r>
        <w:t xml:space="preserve">Through the </w:t>
      </w:r>
      <w:r w:rsidR="00FB4355">
        <w:t xml:space="preserve">conducted </w:t>
      </w:r>
      <w:r>
        <w:t xml:space="preserve">experiments, the ultimate compressive strength </w:t>
      </w:r>
      <w:r w:rsidR="00FB4355">
        <w:t>was</w:t>
      </w:r>
      <w:r>
        <w:t xml:space="preserve"> also ascertained</w:t>
      </w:r>
      <w:r w:rsidR="00FB4355">
        <w:t>,</w:t>
      </w:r>
      <w:r>
        <w:t xml:space="preserve"> and the results are </w:t>
      </w:r>
      <w:r w:rsidR="00FB4355">
        <w:t>summarized</w:t>
      </w:r>
      <w:r>
        <w:t xml:space="preserve"> in </w:t>
      </w:r>
      <w:r w:rsidR="00661835">
        <w:fldChar w:fldCharType="begin"/>
      </w:r>
      <w:r w:rsidR="00661835">
        <w:instrText xml:space="preserve"> REF _Ref176422002 \h </w:instrText>
      </w:r>
      <w:r w:rsidR="00661835">
        <w:fldChar w:fldCharType="separate"/>
      </w:r>
      <w:r w:rsidR="0084786C">
        <w:rPr>
          <w:b/>
        </w:rPr>
        <w:t xml:space="preserve">Table </w:t>
      </w:r>
      <w:r w:rsidR="0084786C">
        <w:rPr>
          <w:b/>
          <w:noProof/>
        </w:rPr>
        <w:t>2</w:t>
      </w:r>
      <w:r w:rsidR="00661835">
        <w:fldChar w:fldCharType="end"/>
      </w:r>
      <w:r>
        <w:t>.</w:t>
      </w:r>
    </w:p>
    <w:p w14:paraId="2A322F18" w14:textId="5BCBE07C" w:rsidR="00B33794" w:rsidRDefault="00B33794" w:rsidP="00B33794">
      <w:pPr>
        <w:pStyle w:val="tablecaption"/>
      </w:pPr>
      <w:bookmarkStart w:id="3" w:name="_Ref176422002"/>
      <w:r>
        <w:rPr>
          <w:b/>
        </w:rPr>
        <w:t xml:space="preserve">Table </w:t>
      </w:r>
      <w:r>
        <w:rPr>
          <w:b/>
        </w:rPr>
        <w:fldChar w:fldCharType="begin"/>
      </w:r>
      <w:r>
        <w:rPr>
          <w:b/>
        </w:rPr>
        <w:instrText xml:space="preserve"> SEQ "Table" \* MERGEFORMAT </w:instrText>
      </w:r>
      <w:r>
        <w:rPr>
          <w:b/>
        </w:rPr>
        <w:fldChar w:fldCharType="separate"/>
      </w:r>
      <w:r w:rsidR="0084786C">
        <w:rPr>
          <w:b/>
          <w:noProof/>
        </w:rPr>
        <w:t>2</w:t>
      </w:r>
      <w:r>
        <w:rPr>
          <w:b/>
        </w:rPr>
        <w:fldChar w:fldCharType="end"/>
      </w:r>
      <w:bookmarkEnd w:id="3"/>
      <w:r>
        <w:rPr>
          <w:b/>
        </w:rPr>
        <w:t>.</w:t>
      </w:r>
      <w:r>
        <w:t xml:space="preserve"> </w:t>
      </w:r>
      <w:r w:rsidRPr="00B33794">
        <w:t>Ultimate</w:t>
      </w:r>
      <w:r>
        <w:t xml:space="preserve"> compressive strength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19"/>
        <w:gridCol w:w="630"/>
        <w:gridCol w:w="765"/>
        <w:gridCol w:w="767"/>
        <w:gridCol w:w="1260"/>
        <w:gridCol w:w="1529"/>
        <w:gridCol w:w="1248"/>
      </w:tblGrid>
      <w:tr w:rsidR="00AE19E5" w:rsidRPr="00B33794" w14:paraId="03F48817" w14:textId="77777777" w:rsidTr="00CF4FE7">
        <w:tc>
          <w:tcPr>
            <w:tcW w:w="520" w:type="pct"/>
            <w:vMerge w:val="restart"/>
            <w:tcBorders>
              <w:top w:val="single" w:sz="8" w:space="0" w:color="auto"/>
              <w:bottom w:val="single" w:sz="4" w:space="0" w:color="auto"/>
            </w:tcBorders>
            <w:vAlign w:val="center"/>
          </w:tcPr>
          <w:p w14:paraId="20BC5936" w14:textId="324B8B99" w:rsidR="00AE19E5" w:rsidRPr="00F076B6" w:rsidRDefault="00AE19E5" w:rsidP="00AE19E5">
            <w:pPr>
              <w:ind w:firstLine="0"/>
              <w:jc w:val="center"/>
              <w:rPr>
                <w:rFonts w:ascii="Times New Roman" w:hAnsi="Times New Roman" w:cs="Times New Roman"/>
                <w:sz w:val="18"/>
                <w:szCs w:val="18"/>
              </w:rPr>
            </w:pPr>
            <w:r>
              <w:rPr>
                <w:rFonts w:ascii="Times New Roman" w:hAnsi="Times New Roman" w:cs="Times New Roman"/>
                <w:sz w:val="18"/>
                <w:szCs w:val="18"/>
              </w:rPr>
              <w:t>B/t</w:t>
            </w:r>
          </w:p>
        </w:tc>
        <w:tc>
          <w:tcPr>
            <w:tcW w:w="455" w:type="pct"/>
            <w:vMerge w:val="restart"/>
            <w:tcBorders>
              <w:top w:val="single" w:sz="8" w:space="0" w:color="auto"/>
              <w:bottom w:val="single" w:sz="4" w:space="0" w:color="auto"/>
            </w:tcBorders>
            <w:vAlign w:val="center"/>
          </w:tcPr>
          <w:p w14:paraId="74B71EAB" w14:textId="3B7C129A" w:rsidR="00AE19E5" w:rsidRPr="00F076B6" w:rsidRDefault="00AE19E5" w:rsidP="00AE19E5">
            <w:pPr>
              <w:ind w:firstLine="0"/>
              <w:jc w:val="center"/>
              <w:rPr>
                <w:rFonts w:ascii="Times New Roman" w:hAnsi="Times New Roman" w:cs="Times New Roman"/>
                <w:sz w:val="18"/>
                <w:szCs w:val="18"/>
              </w:rPr>
            </w:pPr>
            <w:r>
              <w:rPr>
                <w:rFonts w:ascii="Times New Roman" w:hAnsi="Times New Roman" w:cs="Times New Roman"/>
                <w:sz w:val="18"/>
                <w:szCs w:val="18"/>
              </w:rPr>
              <w:t>L/B</w:t>
            </w:r>
          </w:p>
        </w:tc>
        <w:tc>
          <w:tcPr>
            <w:tcW w:w="3123" w:type="pct"/>
            <w:gridSpan w:val="4"/>
            <w:tcBorders>
              <w:top w:val="single" w:sz="8" w:space="0" w:color="auto"/>
              <w:bottom w:val="single" w:sz="4" w:space="0" w:color="auto"/>
            </w:tcBorders>
            <w:vAlign w:val="center"/>
          </w:tcPr>
          <w:p w14:paraId="30206CD9" w14:textId="6F712391" w:rsidR="00AE19E5" w:rsidRPr="00F076B6" w:rsidRDefault="00AE19E5" w:rsidP="00AE19E5">
            <w:pPr>
              <w:ind w:firstLine="0"/>
              <w:jc w:val="center"/>
              <w:rPr>
                <w:rFonts w:ascii="Times New Roman" w:hAnsi="Times New Roman" w:cs="Times New Roman"/>
                <w:sz w:val="18"/>
                <w:szCs w:val="18"/>
              </w:rPr>
            </w:pPr>
            <w:r>
              <w:rPr>
                <w:rFonts w:ascii="Times New Roman" w:hAnsi="Times New Roman" w:cs="Times New Roman"/>
                <w:sz w:val="18"/>
                <w:szCs w:val="18"/>
              </w:rPr>
              <w:t>Ultimate</w:t>
            </w:r>
            <w:r w:rsidRPr="00F076B6">
              <w:rPr>
                <w:rFonts w:ascii="Times New Roman" w:hAnsi="Times New Roman" w:cs="Times New Roman"/>
                <w:sz w:val="18"/>
                <w:szCs w:val="18"/>
              </w:rPr>
              <w:t xml:space="preserve"> Compressive Strength (</w:t>
            </w:r>
            <w:proofErr w:type="spellStart"/>
            <w:r w:rsidRPr="00F076B6">
              <w:rPr>
                <w:rFonts w:ascii="Times New Roman" w:hAnsi="Times New Roman" w:cs="Times New Roman"/>
                <w:sz w:val="18"/>
                <w:szCs w:val="18"/>
              </w:rPr>
              <w:t>kN</w:t>
            </w:r>
            <w:proofErr w:type="spellEnd"/>
            <w:r w:rsidRPr="00F076B6">
              <w:rPr>
                <w:rFonts w:ascii="Times New Roman" w:hAnsi="Times New Roman" w:cs="Times New Roman"/>
                <w:sz w:val="18"/>
                <w:szCs w:val="18"/>
              </w:rPr>
              <w:t>)</w:t>
            </w:r>
          </w:p>
        </w:tc>
        <w:tc>
          <w:tcPr>
            <w:tcW w:w="902" w:type="pct"/>
            <w:vMerge w:val="restart"/>
            <w:tcBorders>
              <w:top w:val="single" w:sz="8" w:space="0" w:color="auto"/>
              <w:bottom w:val="single" w:sz="8" w:space="0" w:color="auto"/>
            </w:tcBorders>
            <w:vAlign w:val="center"/>
          </w:tcPr>
          <w:p w14:paraId="66FC9BDE" w14:textId="77777777" w:rsidR="00AE19E5" w:rsidRPr="00F076B6" w:rsidRDefault="00AE19E5" w:rsidP="00AE19E5">
            <w:pPr>
              <w:ind w:firstLine="0"/>
              <w:jc w:val="center"/>
              <w:rPr>
                <w:rFonts w:ascii="Times New Roman" w:hAnsi="Times New Roman" w:cs="Times New Roman"/>
                <w:sz w:val="18"/>
                <w:szCs w:val="18"/>
              </w:rPr>
            </w:pPr>
            <w:r w:rsidRPr="00F076B6">
              <w:rPr>
                <w:rFonts w:ascii="Times New Roman" w:hAnsi="Times New Roman" w:cs="Times New Roman"/>
                <w:sz w:val="18"/>
                <w:szCs w:val="18"/>
              </w:rPr>
              <w:t>Enhancement (%)</w:t>
            </w:r>
          </w:p>
        </w:tc>
      </w:tr>
      <w:tr w:rsidR="00CF4FE7" w:rsidRPr="00B33794" w14:paraId="2A0D99A3" w14:textId="77777777" w:rsidTr="002B26CF">
        <w:tc>
          <w:tcPr>
            <w:tcW w:w="520" w:type="pct"/>
            <w:vMerge/>
            <w:tcBorders>
              <w:bottom w:val="single" w:sz="8" w:space="0" w:color="auto"/>
            </w:tcBorders>
            <w:vAlign w:val="center"/>
          </w:tcPr>
          <w:p w14:paraId="5715982C" w14:textId="77777777" w:rsidR="00CF4FE7" w:rsidRPr="00B33794" w:rsidRDefault="00CF4FE7" w:rsidP="002B26CF">
            <w:pPr>
              <w:jc w:val="center"/>
              <w:rPr>
                <w:rFonts w:ascii="Times New Roman" w:hAnsi="Times New Roman" w:cs="Times New Roman"/>
                <w:b/>
                <w:sz w:val="18"/>
                <w:szCs w:val="18"/>
              </w:rPr>
            </w:pPr>
          </w:p>
        </w:tc>
        <w:tc>
          <w:tcPr>
            <w:tcW w:w="455" w:type="pct"/>
            <w:vMerge/>
            <w:tcBorders>
              <w:bottom w:val="single" w:sz="8" w:space="0" w:color="auto"/>
            </w:tcBorders>
            <w:vAlign w:val="center"/>
          </w:tcPr>
          <w:p w14:paraId="727BA433" w14:textId="77777777" w:rsidR="00CF4FE7" w:rsidRPr="00B33794" w:rsidRDefault="00CF4FE7" w:rsidP="002B26CF">
            <w:pPr>
              <w:jc w:val="center"/>
              <w:rPr>
                <w:rFonts w:ascii="Times New Roman" w:hAnsi="Times New Roman" w:cs="Times New Roman"/>
                <w:b/>
                <w:sz w:val="18"/>
                <w:szCs w:val="18"/>
              </w:rPr>
            </w:pPr>
          </w:p>
        </w:tc>
        <w:tc>
          <w:tcPr>
            <w:tcW w:w="553" w:type="pct"/>
            <w:tcBorders>
              <w:top w:val="single" w:sz="4" w:space="0" w:color="auto"/>
              <w:bottom w:val="single" w:sz="8" w:space="0" w:color="auto"/>
            </w:tcBorders>
            <w:vAlign w:val="center"/>
          </w:tcPr>
          <w:p w14:paraId="0C573F07" w14:textId="77777777" w:rsidR="00CF4FE7" w:rsidRPr="00F076B6" w:rsidRDefault="00CF4FE7" w:rsidP="002B26CF">
            <w:pPr>
              <w:ind w:firstLine="0"/>
              <w:jc w:val="center"/>
              <w:rPr>
                <w:rFonts w:ascii="Times New Roman" w:hAnsi="Times New Roman" w:cs="Times New Roman"/>
                <w:sz w:val="18"/>
                <w:szCs w:val="18"/>
              </w:rPr>
            </w:pPr>
            <w:r w:rsidRPr="00F076B6">
              <w:rPr>
                <w:rFonts w:ascii="Times New Roman" w:hAnsi="Times New Roman" w:cs="Times New Roman"/>
                <w:sz w:val="18"/>
                <w:szCs w:val="18"/>
              </w:rPr>
              <w:t>Foam</w:t>
            </w:r>
          </w:p>
        </w:tc>
        <w:tc>
          <w:tcPr>
            <w:tcW w:w="554" w:type="pct"/>
            <w:tcBorders>
              <w:top w:val="single" w:sz="4" w:space="0" w:color="auto"/>
              <w:bottom w:val="single" w:sz="8" w:space="0" w:color="auto"/>
            </w:tcBorders>
            <w:vAlign w:val="center"/>
          </w:tcPr>
          <w:p w14:paraId="0A19A4D2" w14:textId="77777777" w:rsidR="00CF4FE7" w:rsidRPr="00F076B6" w:rsidRDefault="00CF4FE7" w:rsidP="002B26CF">
            <w:pPr>
              <w:ind w:firstLine="0"/>
              <w:jc w:val="center"/>
              <w:rPr>
                <w:rFonts w:ascii="Times New Roman" w:hAnsi="Times New Roman" w:cs="Times New Roman"/>
                <w:sz w:val="18"/>
                <w:szCs w:val="18"/>
              </w:rPr>
            </w:pPr>
            <w:r w:rsidRPr="00F076B6">
              <w:rPr>
                <w:rFonts w:ascii="Times New Roman" w:hAnsi="Times New Roman" w:cs="Times New Roman"/>
                <w:sz w:val="18"/>
                <w:szCs w:val="18"/>
              </w:rPr>
              <w:t>Tube</w:t>
            </w:r>
          </w:p>
        </w:tc>
        <w:tc>
          <w:tcPr>
            <w:tcW w:w="911" w:type="pct"/>
            <w:tcBorders>
              <w:top w:val="single" w:sz="4" w:space="0" w:color="auto"/>
              <w:bottom w:val="single" w:sz="8" w:space="0" w:color="auto"/>
            </w:tcBorders>
            <w:vAlign w:val="center"/>
          </w:tcPr>
          <w:p w14:paraId="14D4C563" w14:textId="77777777" w:rsidR="00CF4FE7" w:rsidRPr="00F076B6" w:rsidRDefault="00CF4FE7" w:rsidP="002B26CF">
            <w:pPr>
              <w:ind w:firstLine="0"/>
              <w:jc w:val="center"/>
              <w:rPr>
                <w:rFonts w:ascii="Times New Roman" w:hAnsi="Times New Roman" w:cs="Times New Roman"/>
                <w:sz w:val="18"/>
                <w:szCs w:val="18"/>
              </w:rPr>
            </w:pPr>
            <w:r w:rsidRPr="00F076B6">
              <w:rPr>
                <w:rFonts w:ascii="Times New Roman" w:hAnsi="Times New Roman" w:cs="Times New Roman"/>
                <w:sz w:val="18"/>
                <w:szCs w:val="18"/>
              </w:rPr>
              <w:t>Foam + Tube</w:t>
            </w:r>
          </w:p>
        </w:tc>
        <w:tc>
          <w:tcPr>
            <w:tcW w:w="1105" w:type="pct"/>
            <w:tcBorders>
              <w:top w:val="single" w:sz="4" w:space="0" w:color="auto"/>
              <w:bottom w:val="single" w:sz="8" w:space="0" w:color="auto"/>
            </w:tcBorders>
            <w:vAlign w:val="center"/>
          </w:tcPr>
          <w:p w14:paraId="41A52A2D" w14:textId="77777777" w:rsidR="00CF4FE7" w:rsidRPr="00F076B6" w:rsidRDefault="00CF4FE7" w:rsidP="002B26CF">
            <w:pPr>
              <w:ind w:firstLine="0"/>
              <w:jc w:val="center"/>
              <w:rPr>
                <w:rFonts w:ascii="Times New Roman" w:hAnsi="Times New Roman" w:cs="Times New Roman"/>
                <w:sz w:val="18"/>
                <w:szCs w:val="18"/>
              </w:rPr>
            </w:pPr>
            <w:r w:rsidRPr="00F076B6">
              <w:rPr>
                <w:rFonts w:ascii="Times New Roman" w:hAnsi="Times New Roman" w:cs="Times New Roman"/>
                <w:sz w:val="18"/>
                <w:szCs w:val="18"/>
              </w:rPr>
              <w:t>Foam Filled Tube</w:t>
            </w:r>
          </w:p>
        </w:tc>
        <w:tc>
          <w:tcPr>
            <w:tcW w:w="902" w:type="pct"/>
            <w:vMerge/>
            <w:tcBorders>
              <w:top w:val="single" w:sz="4" w:space="0" w:color="auto"/>
              <w:bottom w:val="single" w:sz="8" w:space="0" w:color="auto"/>
            </w:tcBorders>
            <w:vAlign w:val="center"/>
          </w:tcPr>
          <w:p w14:paraId="784FD790" w14:textId="77777777" w:rsidR="00CF4FE7" w:rsidRPr="00F076B6" w:rsidRDefault="00CF4FE7" w:rsidP="002B26CF">
            <w:pPr>
              <w:jc w:val="center"/>
              <w:rPr>
                <w:rFonts w:ascii="Times New Roman" w:hAnsi="Times New Roman" w:cs="Times New Roman"/>
                <w:sz w:val="18"/>
                <w:szCs w:val="18"/>
              </w:rPr>
            </w:pPr>
          </w:p>
        </w:tc>
      </w:tr>
      <w:tr w:rsidR="00CF4FE7" w:rsidRPr="00B33794" w14:paraId="5D018049" w14:textId="77777777" w:rsidTr="002B26CF">
        <w:tc>
          <w:tcPr>
            <w:tcW w:w="520" w:type="pct"/>
            <w:tcBorders>
              <w:top w:val="single" w:sz="4" w:space="0" w:color="auto"/>
            </w:tcBorders>
            <w:vAlign w:val="center"/>
          </w:tcPr>
          <w:p w14:paraId="66CBD276" w14:textId="77777777" w:rsidR="00CF4FE7" w:rsidRPr="00B33794" w:rsidRDefault="00CF4FE7" w:rsidP="00CF4FE7">
            <w:pPr>
              <w:ind w:firstLine="0"/>
              <w:jc w:val="center"/>
              <w:rPr>
                <w:rFonts w:ascii="Times New Roman" w:hAnsi="Times New Roman" w:cs="Times New Roman"/>
                <w:sz w:val="18"/>
                <w:szCs w:val="18"/>
              </w:rPr>
            </w:pPr>
            <w:r w:rsidRPr="00B33794">
              <w:rPr>
                <w:rFonts w:ascii="Times New Roman" w:hAnsi="Times New Roman" w:cs="Times New Roman"/>
                <w:sz w:val="18"/>
                <w:szCs w:val="18"/>
              </w:rPr>
              <w:t>83.33</w:t>
            </w:r>
          </w:p>
        </w:tc>
        <w:tc>
          <w:tcPr>
            <w:tcW w:w="455" w:type="pct"/>
            <w:tcBorders>
              <w:top w:val="single" w:sz="4" w:space="0" w:color="auto"/>
            </w:tcBorders>
            <w:vAlign w:val="center"/>
          </w:tcPr>
          <w:p w14:paraId="3455E750" w14:textId="77777777" w:rsidR="00CF4FE7" w:rsidRPr="00B33794" w:rsidRDefault="00CF4FE7" w:rsidP="00CF4FE7">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2</w:t>
            </w:r>
          </w:p>
        </w:tc>
        <w:tc>
          <w:tcPr>
            <w:tcW w:w="553" w:type="pct"/>
            <w:tcBorders>
              <w:top w:val="single" w:sz="4" w:space="0" w:color="auto"/>
            </w:tcBorders>
            <w:vAlign w:val="center"/>
          </w:tcPr>
          <w:p w14:paraId="5E97B7DC" w14:textId="312AF755" w:rsidR="00CF4FE7" w:rsidRPr="00B33794" w:rsidRDefault="00CF4FE7" w:rsidP="00CF4FE7">
            <w:pPr>
              <w:ind w:firstLine="0"/>
              <w:jc w:val="center"/>
              <w:rPr>
                <w:rFonts w:ascii="Times New Roman" w:hAnsi="Times New Roman" w:cs="Times New Roman"/>
                <w:sz w:val="18"/>
                <w:szCs w:val="18"/>
              </w:rPr>
            </w:pPr>
            <w:r>
              <w:rPr>
                <w:rFonts w:ascii="Times New Roman" w:hAnsi="Times New Roman" w:cs="Times New Roman"/>
                <w:sz w:val="18"/>
                <w:szCs w:val="18"/>
              </w:rPr>
              <w:t>13</w:t>
            </w:r>
          </w:p>
        </w:tc>
        <w:tc>
          <w:tcPr>
            <w:tcW w:w="554" w:type="pct"/>
            <w:tcBorders>
              <w:top w:val="single" w:sz="4" w:space="0" w:color="auto"/>
            </w:tcBorders>
            <w:vAlign w:val="center"/>
          </w:tcPr>
          <w:p w14:paraId="7D755DEB" w14:textId="5CF0CA94"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71</w:t>
            </w:r>
          </w:p>
        </w:tc>
        <w:tc>
          <w:tcPr>
            <w:tcW w:w="911" w:type="pct"/>
            <w:tcBorders>
              <w:top w:val="single" w:sz="4" w:space="0" w:color="auto"/>
            </w:tcBorders>
            <w:vAlign w:val="center"/>
          </w:tcPr>
          <w:p w14:paraId="1AA0E8E6" w14:textId="2281DE28"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84</w:t>
            </w:r>
          </w:p>
        </w:tc>
        <w:tc>
          <w:tcPr>
            <w:tcW w:w="1105" w:type="pct"/>
            <w:tcBorders>
              <w:top w:val="single" w:sz="4" w:space="0" w:color="auto"/>
            </w:tcBorders>
            <w:vAlign w:val="center"/>
          </w:tcPr>
          <w:p w14:paraId="2A138205" w14:textId="56908350"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98</w:t>
            </w:r>
          </w:p>
        </w:tc>
        <w:tc>
          <w:tcPr>
            <w:tcW w:w="902" w:type="pct"/>
            <w:tcBorders>
              <w:top w:val="single" w:sz="4" w:space="0" w:color="auto"/>
            </w:tcBorders>
            <w:vAlign w:val="center"/>
          </w:tcPr>
          <w:p w14:paraId="496FB1B6" w14:textId="0B5D239B"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16.67</w:t>
            </w:r>
          </w:p>
        </w:tc>
      </w:tr>
      <w:tr w:rsidR="00CF4FE7" w:rsidRPr="00B33794" w14:paraId="39AB9A59" w14:textId="77777777" w:rsidTr="002B26CF">
        <w:tc>
          <w:tcPr>
            <w:tcW w:w="520" w:type="pct"/>
            <w:vAlign w:val="center"/>
          </w:tcPr>
          <w:p w14:paraId="1DA36350" w14:textId="77777777" w:rsidR="00CF4FE7" w:rsidRPr="00B33794" w:rsidRDefault="00CF4FE7" w:rsidP="00CF4FE7">
            <w:pPr>
              <w:ind w:firstLine="0"/>
              <w:jc w:val="center"/>
              <w:rPr>
                <w:rFonts w:ascii="Times New Roman" w:hAnsi="Times New Roman" w:cs="Times New Roman"/>
                <w:sz w:val="18"/>
                <w:szCs w:val="18"/>
              </w:rPr>
            </w:pPr>
            <w:r w:rsidRPr="00B33794">
              <w:rPr>
                <w:rFonts w:ascii="Times New Roman" w:hAnsi="Times New Roman" w:cs="Times New Roman"/>
                <w:sz w:val="18"/>
                <w:szCs w:val="18"/>
              </w:rPr>
              <w:t>83.33</w:t>
            </w:r>
          </w:p>
        </w:tc>
        <w:tc>
          <w:tcPr>
            <w:tcW w:w="455" w:type="pct"/>
            <w:vAlign w:val="center"/>
          </w:tcPr>
          <w:p w14:paraId="2025B208" w14:textId="77777777" w:rsidR="00CF4FE7" w:rsidRPr="00B33794" w:rsidRDefault="00CF4FE7" w:rsidP="00CF4FE7">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3</w:t>
            </w:r>
          </w:p>
        </w:tc>
        <w:tc>
          <w:tcPr>
            <w:tcW w:w="553" w:type="pct"/>
          </w:tcPr>
          <w:p w14:paraId="612B98B3" w14:textId="09E762CF" w:rsidR="00CF4FE7" w:rsidRPr="00B33794" w:rsidRDefault="00CF4FE7" w:rsidP="00CF4FE7">
            <w:pPr>
              <w:ind w:firstLine="0"/>
              <w:jc w:val="center"/>
              <w:rPr>
                <w:rFonts w:ascii="Times New Roman" w:hAnsi="Times New Roman" w:cs="Times New Roman"/>
                <w:sz w:val="18"/>
                <w:szCs w:val="18"/>
              </w:rPr>
            </w:pPr>
            <w:r w:rsidRPr="00975D84">
              <w:rPr>
                <w:rFonts w:ascii="Times New Roman" w:hAnsi="Times New Roman" w:cs="Times New Roman"/>
                <w:sz w:val="18"/>
                <w:szCs w:val="18"/>
              </w:rPr>
              <w:t>13</w:t>
            </w:r>
          </w:p>
        </w:tc>
        <w:tc>
          <w:tcPr>
            <w:tcW w:w="554" w:type="pct"/>
            <w:vAlign w:val="center"/>
          </w:tcPr>
          <w:p w14:paraId="608DE2EB" w14:textId="19E47E9B"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73</w:t>
            </w:r>
          </w:p>
        </w:tc>
        <w:tc>
          <w:tcPr>
            <w:tcW w:w="911" w:type="pct"/>
            <w:vAlign w:val="center"/>
          </w:tcPr>
          <w:p w14:paraId="3E472DAF" w14:textId="58329551"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86</w:t>
            </w:r>
          </w:p>
        </w:tc>
        <w:tc>
          <w:tcPr>
            <w:tcW w:w="1105" w:type="pct"/>
            <w:vAlign w:val="center"/>
          </w:tcPr>
          <w:p w14:paraId="4BB06405" w14:textId="6F2B3D70"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109</w:t>
            </w:r>
          </w:p>
        </w:tc>
        <w:tc>
          <w:tcPr>
            <w:tcW w:w="902" w:type="pct"/>
            <w:vAlign w:val="center"/>
          </w:tcPr>
          <w:p w14:paraId="48F9FEAA" w14:textId="14C9F653"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26.74</w:t>
            </w:r>
          </w:p>
        </w:tc>
      </w:tr>
      <w:tr w:rsidR="00CF4FE7" w:rsidRPr="00B33794" w14:paraId="60ADBFD4" w14:textId="77777777" w:rsidTr="002B26CF">
        <w:tc>
          <w:tcPr>
            <w:tcW w:w="520" w:type="pct"/>
            <w:tcBorders>
              <w:bottom w:val="single" w:sz="4" w:space="0" w:color="auto"/>
            </w:tcBorders>
            <w:vAlign w:val="center"/>
          </w:tcPr>
          <w:p w14:paraId="074D12F7" w14:textId="77777777" w:rsidR="00CF4FE7" w:rsidRPr="00B33794" w:rsidRDefault="00CF4FE7" w:rsidP="00CF4FE7">
            <w:pPr>
              <w:ind w:firstLine="0"/>
              <w:jc w:val="center"/>
              <w:rPr>
                <w:rFonts w:ascii="Times New Roman" w:hAnsi="Times New Roman" w:cs="Times New Roman"/>
                <w:sz w:val="18"/>
                <w:szCs w:val="18"/>
              </w:rPr>
            </w:pPr>
            <w:r w:rsidRPr="00B33794">
              <w:rPr>
                <w:rFonts w:ascii="Times New Roman" w:hAnsi="Times New Roman" w:cs="Times New Roman"/>
                <w:sz w:val="18"/>
                <w:szCs w:val="18"/>
              </w:rPr>
              <w:t>83.33</w:t>
            </w:r>
          </w:p>
        </w:tc>
        <w:tc>
          <w:tcPr>
            <w:tcW w:w="455" w:type="pct"/>
            <w:tcBorders>
              <w:bottom w:val="single" w:sz="4" w:space="0" w:color="auto"/>
            </w:tcBorders>
            <w:vAlign w:val="center"/>
          </w:tcPr>
          <w:p w14:paraId="32DD3DE9" w14:textId="77777777" w:rsidR="00CF4FE7" w:rsidRPr="00B33794" w:rsidRDefault="00CF4FE7" w:rsidP="00CF4FE7">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4</w:t>
            </w:r>
          </w:p>
        </w:tc>
        <w:tc>
          <w:tcPr>
            <w:tcW w:w="553" w:type="pct"/>
            <w:tcBorders>
              <w:bottom w:val="single" w:sz="4" w:space="0" w:color="auto"/>
            </w:tcBorders>
          </w:tcPr>
          <w:p w14:paraId="6C9CE59D" w14:textId="3080DB75" w:rsidR="00CF4FE7" w:rsidRPr="00B33794" w:rsidRDefault="00CF4FE7" w:rsidP="00CF4FE7">
            <w:pPr>
              <w:ind w:firstLine="0"/>
              <w:jc w:val="center"/>
              <w:rPr>
                <w:rFonts w:ascii="Times New Roman" w:hAnsi="Times New Roman" w:cs="Times New Roman"/>
                <w:sz w:val="18"/>
                <w:szCs w:val="18"/>
              </w:rPr>
            </w:pPr>
            <w:r w:rsidRPr="00975D84">
              <w:rPr>
                <w:rFonts w:ascii="Times New Roman" w:hAnsi="Times New Roman" w:cs="Times New Roman"/>
                <w:sz w:val="18"/>
                <w:szCs w:val="18"/>
              </w:rPr>
              <w:t>13</w:t>
            </w:r>
          </w:p>
        </w:tc>
        <w:tc>
          <w:tcPr>
            <w:tcW w:w="554" w:type="pct"/>
            <w:tcBorders>
              <w:bottom w:val="single" w:sz="4" w:space="0" w:color="auto"/>
            </w:tcBorders>
            <w:vAlign w:val="center"/>
          </w:tcPr>
          <w:p w14:paraId="5A21AD4C" w14:textId="279A18CA"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68</w:t>
            </w:r>
          </w:p>
        </w:tc>
        <w:tc>
          <w:tcPr>
            <w:tcW w:w="911" w:type="pct"/>
            <w:tcBorders>
              <w:bottom w:val="single" w:sz="4" w:space="0" w:color="auto"/>
            </w:tcBorders>
            <w:vAlign w:val="center"/>
          </w:tcPr>
          <w:p w14:paraId="590220CA" w14:textId="20A1BED3"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81</w:t>
            </w:r>
          </w:p>
        </w:tc>
        <w:tc>
          <w:tcPr>
            <w:tcW w:w="1105" w:type="pct"/>
            <w:tcBorders>
              <w:bottom w:val="single" w:sz="4" w:space="0" w:color="auto"/>
            </w:tcBorders>
            <w:vAlign w:val="center"/>
          </w:tcPr>
          <w:p w14:paraId="41B0B99A" w14:textId="5CEE69DE"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134</w:t>
            </w:r>
          </w:p>
        </w:tc>
        <w:tc>
          <w:tcPr>
            <w:tcW w:w="902" w:type="pct"/>
            <w:tcBorders>
              <w:bottom w:val="single" w:sz="4" w:space="0" w:color="auto"/>
            </w:tcBorders>
            <w:vAlign w:val="center"/>
          </w:tcPr>
          <w:p w14:paraId="33CD2914" w14:textId="28AD3A2F"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65.43</w:t>
            </w:r>
          </w:p>
        </w:tc>
      </w:tr>
      <w:tr w:rsidR="00CF4FE7" w:rsidRPr="00B33794" w14:paraId="6071C0C1" w14:textId="77777777" w:rsidTr="002B26CF">
        <w:tc>
          <w:tcPr>
            <w:tcW w:w="520" w:type="pct"/>
            <w:tcBorders>
              <w:top w:val="single" w:sz="4" w:space="0" w:color="auto"/>
            </w:tcBorders>
            <w:vAlign w:val="center"/>
          </w:tcPr>
          <w:p w14:paraId="04A50083" w14:textId="77777777" w:rsidR="00CF4FE7" w:rsidRPr="00B33794" w:rsidRDefault="00CF4FE7" w:rsidP="00CF4FE7">
            <w:pPr>
              <w:ind w:firstLine="0"/>
              <w:jc w:val="center"/>
              <w:rPr>
                <w:rFonts w:ascii="Times New Roman" w:hAnsi="Times New Roman" w:cs="Times New Roman"/>
                <w:sz w:val="18"/>
                <w:szCs w:val="18"/>
              </w:rPr>
            </w:pPr>
            <w:r w:rsidRPr="00B33794">
              <w:rPr>
                <w:rFonts w:ascii="Times New Roman" w:hAnsi="Times New Roman" w:cs="Times New Roman"/>
                <w:sz w:val="18"/>
                <w:szCs w:val="18"/>
              </w:rPr>
              <w:t>100</w:t>
            </w:r>
          </w:p>
        </w:tc>
        <w:tc>
          <w:tcPr>
            <w:tcW w:w="455" w:type="pct"/>
            <w:tcBorders>
              <w:top w:val="single" w:sz="4" w:space="0" w:color="auto"/>
            </w:tcBorders>
            <w:vAlign w:val="center"/>
          </w:tcPr>
          <w:p w14:paraId="4911428F" w14:textId="77777777" w:rsidR="00CF4FE7" w:rsidRPr="00B33794" w:rsidRDefault="00CF4FE7" w:rsidP="00CF4FE7">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2</w:t>
            </w:r>
          </w:p>
        </w:tc>
        <w:tc>
          <w:tcPr>
            <w:tcW w:w="553" w:type="pct"/>
            <w:tcBorders>
              <w:top w:val="single" w:sz="4" w:space="0" w:color="auto"/>
            </w:tcBorders>
          </w:tcPr>
          <w:p w14:paraId="36333ECB" w14:textId="1456A576" w:rsidR="00CF4FE7" w:rsidRPr="00B33794" w:rsidRDefault="00CF4FE7" w:rsidP="00CF4FE7">
            <w:pPr>
              <w:ind w:firstLine="0"/>
              <w:jc w:val="center"/>
              <w:rPr>
                <w:rFonts w:ascii="Times New Roman" w:hAnsi="Times New Roman" w:cs="Times New Roman"/>
                <w:sz w:val="18"/>
                <w:szCs w:val="18"/>
              </w:rPr>
            </w:pPr>
            <w:r w:rsidRPr="00975D84">
              <w:rPr>
                <w:rFonts w:ascii="Times New Roman" w:hAnsi="Times New Roman" w:cs="Times New Roman"/>
                <w:sz w:val="18"/>
                <w:szCs w:val="18"/>
              </w:rPr>
              <w:t>13</w:t>
            </w:r>
          </w:p>
        </w:tc>
        <w:tc>
          <w:tcPr>
            <w:tcW w:w="554" w:type="pct"/>
            <w:tcBorders>
              <w:top w:val="single" w:sz="4" w:space="0" w:color="auto"/>
            </w:tcBorders>
            <w:vAlign w:val="center"/>
          </w:tcPr>
          <w:p w14:paraId="66FCB93A" w14:textId="7A64B6BC"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68</w:t>
            </w:r>
          </w:p>
        </w:tc>
        <w:tc>
          <w:tcPr>
            <w:tcW w:w="911" w:type="pct"/>
            <w:tcBorders>
              <w:top w:val="single" w:sz="4" w:space="0" w:color="auto"/>
            </w:tcBorders>
            <w:vAlign w:val="center"/>
          </w:tcPr>
          <w:p w14:paraId="085ACADA" w14:textId="526CE97D"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81</w:t>
            </w:r>
          </w:p>
        </w:tc>
        <w:tc>
          <w:tcPr>
            <w:tcW w:w="1105" w:type="pct"/>
            <w:tcBorders>
              <w:top w:val="single" w:sz="4" w:space="0" w:color="auto"/>
            </w:tcBorders>
            <w:vAlign w:val="center"/>
          </w:tcPr>
          <w:p w14:paraId="1E24CC70" w14:textId="1D468EA3"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87</w:t>
            </w:r>
          </w:p>
        </w:tc>
        <w:tc>
          <w:tcPr>
            <w:tcW w:w="902" w:type="pct"/>
            <w:tcBorders>
              <w:top w:val="single" w:sz="4" w:space="0" w:color="auto"/>
            </w:tcBorders>
            <w:vAlign w:val="center"/>
          </w:tcPr>
          <w:p w14:paraId="04C3A3DB" w14:textId="0420221E"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7.41</w:t>
            </w:r>
          </w:p>
        </w:tc>
      </w:tr>
      <w:tr w:rsidR="00CF4FE7" w:rsidRPr="00B33794" w14:paraId="01372B5A" w14:textId="77777777" w:rsidTr="002B26CF">
        <w:tc>
          <w:tcPr>
            <w:tcW w:w="520" w:type="pct"/>
            <w:vAlign w:val="center"/>
          </w:tcPr>
          <w:p w14:paraId="06FC8ECC" w14:textId="77777777" w:rsidR="00CF4FE7" w:rsidRPr="00B33794" w:rsidRDefault="00CF4FE7" w:rsidP="00CF4FE7">
            <w:pPr>
              <w:ind w:firstLine="0"/>
              <w:jc w:val="center"/>
              <w:rPr>
                <w:rFonts w:ascii="Times New Roman" w:hAnsi="Times New Roman" w:cs="Times New Roman"/>
                <w:sz w:val="18"/>
                <w:szCs w:val="18"/>
              </w:rPr>
            </w:pPr>
            <w:r w:rsidRPr="00B33794">
              <w:rPr>
                <w:rFonts w:ascii="Times New Roman" w:hAnsi="Times New Roman" w:cs="Times New Roman"/>
                <w:sz w:val="18"/>
                <w:szCs w:val="18"/>
              </w:rPr>
              <w:t>100</w:t>
            </w:r>
          </w:p>
        </w:tc>
        <w:tc>
          <w:tcPr>
            <w:tcW w:w="455" w:type="pct"/>
            <w:vAlign w:val="center"/>
          </w:tcPr>
          <w:p w14:paraId="21FEE40E" w14:textId="77777777" w:rsidR="00CF4FE7" w:rsidRPr="00B33794" w:rsidRDefault="00CF4FE7" w:rsidP="00CF4FE7">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3</w:t>
            </w:r>
          </w:p>
        </w:tc>
        <w:tc>
          <w:tcPr>
            <w:tcW w:w="553" w:type="pct"/>
          </w:tcPr>
          <w:p w14:paraId="4A7FAC8D" w14:textId="049BF0B8" w:rsidR="00CF4FE7" w:rsidRPr="00B33794" w:rsidRDefault="00CF4FE7" w:rsidP="00CF4FE7">
            <w:pPr>
              <w:ind w:firstLine="0"/>
              <w:jc w:val="center"/>
              <w:rPr>
                <w:rFonts w:ascii="Times New Roman" w:hAnsi="Times New Roman" w:cs="Times New Roman"/>
                <w:sz w:val="18"/>
                <w:szCs w:val="18"/>
              </w:rPr>
            </w:pPr>
            <w:r w:rsidRPr="00975D84">
              <w:rPr>
                <w:rFonts w:ascii="Times New Roman" w:hAnsi="Times New Roman" w:cs="Times New Roman"/>
                <w:sz w:val="18"/>
                <w:szCs w:val="18"/>
              </w:rPr>
              <w:t>13</w:t>
            </w:r>
          </w:p>
        </w:tc>
        <w:tc>
          <w:tcPr>
            <w:tcW w:w="554" w:type="pct"/>
            <w:vAlign w:val="center"/>
          </w:tcPr>
          <w:p w14:paraId="1F0B714B" w14:textId="5199B65E"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68</w:t>
            </w:r>
          </w:p>
        </w:tc>
        <w:tc>
          <w:tcPr>
            <w:tcW w:w="911" w:type="pct"/>
            <w:vAlign w:val="center"/>
          </w:tcPr>
          <w:p w14:paraId="15061C72" w14:textId="497DE05A"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81</w:t>
            </w:r>
          </w:p>
        </w:tc>
        <w:tc>
          <w:tcPr>
            <w:tcW w:w="1105" w:type="pct"/>
            <w:vAlign w:val="center"/>
          </w:tcPr>
          <w:p w14:paraId="267DFEDB" w14:textId="1D4FA718"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90</w:t>
            </w:r>
          </w:p>
        </w:tc>
        <w:tc>
          <w:tcPr>
            <w:tcW w:w="902" w:type="pct"/>
            <w:vAlign w:val="center"/>
          </w:tcPr>
          <w:p w14:paraId="4AA6EF4D" w14:textId="460BCB9D"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11.11</w:t>
            </w:r>
          </w:p>
        </w:tc>
      </w:tr>
      <w:tr w:rsidR="00CF4FE7" w:rsidRPr="00B33794" w14:paraId="3F38B30F" w14:textId="77777777" w:rsidTr="002B26CF">
        <w:tc>
          <w:tcPr>
            <w:tcW w:w="520" w:type="pct"/>
            <w:tcBorders>
              <w:bottom w:val="single" w:sz="4" w:space="0" w:color="auto"/>
            </w:tcBorders>
            <w:vAlign w:val="center"/>
          </w:tcPr>
          <w:p w14:paraId="3C86CF06" w14:textId="77777777" w:rsidR="00CF4FE7" w:rsidRPr="00B33794" w:rsidRDefault="00CF4FE7" w:rsidP="00CF4FE7">
            <w:pPr>
              <w:ind w:firstLine="0"/>
              <w:jc w:val="center"/>
              <w:rPr>
                <w:rFonts w:ascii="Times New Roman" w:hAnsi="Times New Roman" w:cs="Times New Roman"/>
                <w:sz w:val="18"/>
                <w:szCs w:val="18"/>
              </w:rPr>
            </w:pPr>
            <w:r w:rsidRPr="00B33794">
              <w:rPr>
                <w:rFonts w:ascii="Times New Roman" w:hAnsi="Times New Roman" w:cs="Times New Roman"/>
                <w:sz w:val="18"/>
                <w:szCs w:val="18"/>
              </w:rPr>
              <w:t>100</w:t>
            </w:r>
          </w:p>
        </w:tc>
        <w:tc>
          <w:tcPr>
            <w:tcW w:w="455" w:type="pct"/>
            <w:tcBorders>
              <w:bottom w:val="single" w:sz="4" w:space="0" w:color="auto"/>
            </w:tcBorders>
            <w:vAlign w:val="center"/>
          </w:tcPr>
          <w:p w14:paraId="1AC0DCEB" w14:textId="77777777" w:rsidR="00CF4FE7" w:rsidRPr="00B33794" w:rsidRDefault="00CF4FE7" w:rsidP="00CF4FE7">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4</w:t>
            </w:r>
          </w:p>
        </w:tc>
        <w:tc>
          <w:tcPr>
            <w:tcW w:w="553" w:type="pct"/>
            <w:tcBorders>
              <w:bottom w:val="single" w:sz="4" w:space="0" w:color="auto"/>
            </w:tcBorders>
          </w:tcPr>
          <w:p w14:paraId="73E7EA1A" w14:textId="426791D5" w:rsidR="00CF4FE7" w:rsidRPr="00B33794" w:rsidRDefault="00CF4FE7" w:rsidP="00CF4FE7">
            <w:pPr>
              <w:ind w:firstLine="0"/>
              <w:jc w:val="center"/>
              <w:rPr>
                <w:rFonts w:ascii="Times New Roman" w:hAnsi="Times New Roman" w:cs="Times New Roman"/>
                <w:sz w:val="18"/>
                <w:szCs w:val="18"/>
              </w:rPr>
            </w:pPr>
            <w:r w:rsidRPr="00975D84">
              <w:rPr>
                <w:rFonts w:ascii="Times New Roman" w:hAnsi="Times New Roman" w:cs="Times New Roman"/>
                <w:sz w:val="18"/>
                <w:szCs w:val="18"/>
              </w:rPr>
              <w:t>13</w:t>
            </w:r>
          </w:p>
        </w:tc>
        <w:tc>
          <w:tcPr>
            <w:tcW w:w="554" w:type="pct"/>
            <w:tcBorders>
              <w:bottom w:val="single" w:sz="4" w:space="0" w:color="auto"/>
            </w:tcBorders>
            <w:vAlign w:val="center"/>
          </w:tcPr>
          <w:p w14:paraId="230CD345" w14:textId="04AA3E5D"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61</w:t>
            </w:r>
          </w:p>
        </w:tc>
        <w:tc>
          <w:tcPr>
            <w:tcW w:w="911" w:type="pct"/>
            <w:tcBorders>
              <w:bottom w:val="single" w:sz="4" w:space="0" w:color="auto"/>
            </w:tcBorders>
            <w:vAlign w:val="center"/>
          </w:tcPr>
          <w:p w14:paraId="3E11C03B" w14:textId="0474F4DC"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74</w:t>
            </w:r>
          </w:p>
        </w:tc>
        <w:tc>
          <w:tcPr>
            <w:tcW w:w="1105" w:type="pct"/>
            <w:tcBorders>
              <w:bottom w:val="single" w:sz="4" w:space="0" w:color="auto"/>
            </w:tcBorders>
            <w:vAlign w:val="center"/>
          </w:tcPr>
          <w:p w14:paraId="4A0859D2" w14:textId="256BD4F9"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93</w:t>
            </w:r>
          </w:p>
        </w:tc>
        <w:tc>
          <w:tcPr>
            <w:tcW w:w="902" w:type="pct"/>
            <w:tcBorders>
              <w:bottom w:val="single" w:sz="4" w:space="0" w:color="auto"/>
            </w:tcBorders>
            <w:vAlign w:val="center"/>
          </w:tcPr>
          <w:p w14:paraId="3D6AA495" w14:textId="1200ED3E"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25.68</w:t>
            </w:r>
          </w:p>
        </w:tc>
      </w:tr>
      <w:tr w:rsidR="00CF4FE7" w:rsidRPr="00B33794" w14:paraId="2C33E571" w14:textId="77777777" w:rsidTr="002B26CF">
        <w:tc>
          <w:tcPr>
            <w:tcW w:w="520" w:type="pct"/>
            <w:tcBorders>
              <w:top w:val="single" w:sz="4" w:space="0" w:color="auto"/>
            </w:tcBorders>
            <w:vAlign w:val="center"/>
          </w:tcPr>
          <w:p w14:paraId="7D3A127F" w14:textId="77777777" w:rsidR="00CF4FE7" w:rsidRPr="00B33794" w:rsidRDefault="00CF4FE7" w:rsidP="00CF4FE7">
            <w:pPr>
              <w:ind w:firstLine="0"/>
              <w:jc w:val="center"/>
              <w:rPr>
                <w:rFonts w:ascii="Times New Roman" w:hAnsi="Times New Roman" w:cs="Times New Roman"/>
                <w:sz w:val="18"/>
                <w:szCs w:val="18"/>
              </w:rPr>
            </w:pPr>
            <w:r w:rsidRPr="00B33794">
              <w:rPr>
                <w:rFonts w:ascii="Times New Roman" w:hAnsi="Times New Roman" w:cs="Times New Roman"/>
                <w:sz w:val="18"/>
                <w:szCs w:val="18"/>
              </w:rPr>
              <w:t>125</w:t>
            </w:r>
          </w:p>
        </w:tc>
        <w:tc>
          <w:tcPr>
            <w:tcW w:w="455" w:type="pct"/>
            <w:tcBorders>
              <w:top w:val="single" w:sz="4" w:space="0" w:color="auto"/>
            </w:tcBorders>
            <w:vAlign w:val="center"/>
          </w:tcPr>
          <w:p w14:paraId="37E4A05A" w14:textId="77777777" w:rsidR="00CF4FE7" w:rsidRPr="00B33794" w:rsidRDefault="00CF4FE7" w:rsidP="00CF4FE7">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2</w:t>
            </w:r>
          </w:p>
        </w:tc>
        <w:tc>
          <w:tcPr>
            <w:tcW w:w="553" w:type="pct"/>
            <w:tcBorders>
              <w:top w:val="single" w:sz="4" w:space="0" w:color="auto"/>
            </w:tcBorders>
          </w:tcPr>
          <w:p w14:paraId="58E86D3E" w14:textId="65F4F709" w:rsidR="00CF4FE7" w:rsidRPr="00B33794" w:rsidRDefault="00CF4FE7" w:rsidP="00CF4FE7">
            <w:pPr>
              <w:ind w:firstLine="0"/>
              <w:jc w:val="center"/>
              <w:rPr>
                <w:rFonts w:ascii="Times New Roman" w:hAnsi="Times New Roman" w:cs="Times New Roman"/>
                <w:sz w:val="18"/>
                <w:szCs w:val="18"/>
              </w:rPr>
            </w:pPr>
            <w:r w:rsidRPr="00975D84">
              <w:rPr>
                <w:rFonts w:ascii="Times New Roman" w:hAnsi="Times New Roman" w:cs="Times New Roman"/>
                <w:sz w:val="18"/>
                <w:szCs w:val="18"/>
              </w:rPr>
              <w:t>13</w:t>
            </w:r>
          </w:p>
        </w:tc>
        <w:tc>
          <w:tcPr>
            <w:tcW w:w="554" w:type="pct"/>
            <w:tcBorders>
              <w:top w:val="single" w:sz="4" w:space="0" w:color="auto"/>
            </w:tcBorders>
            <w:vAlign w:val="center"/>
          </w:tcPr>
          <w:p w14:paraId="67B3C77A" w14:textId="5923BBAC"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41</w:t>
            </w:r>
          </w:p>
        </w:tc>
        <w:tc>
          <w:tcPr>
            <w:tcW w:w="911" w:type="pct"/>
            <w:tcBorders>
              <w:top w:val="single" w:sz="4" w:space="0" w:color="auto"/>
            </w:tcBorders>
            <w:vAlign w:val="center"/>
          </w:tcPr>
          <w:p w14:paraId="76F878FF" w14:textId="19935715"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54</w:t>
            </w:r>
          </w:p>
        </w:tc>
        <w:tc>
          <w:tcPr>
            <w:tcW w:w="1105" w:type="pct"/>
            <w:tcBorders>
              <w:top w:val="single" w:sz="4" w:space="0" w:color="auto"/>
            </w:tcBorders>
            <w:vAlign w:val="center"/>
          </w:tcPr>
          <w:p w14:paraId="3546BB22" w14:textId="1090EEDC"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66</w:t>
            </w:r>
          </w:p>
        </w:tc>
        <w:tc>
          <w:tcPr>
            <w:tcW w:w="902" w:type="pct"/>
            <w:tcBorders>
              <w:top w:val="single" w:sz="4" w:space="0" w:color="auto"/>
            </w:tcBorders>
            <w:vAlign w:val="center"/>
          </w:tcPr>
          <w:p w14:paraId="7585E1C9" w14:textId="5892B553"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22.22</w:t>
            </w:r>
          </w:p>
        </w:tc>
      </w:tr>
      <w:tr w:rsidR="00CF4FE7" w:rsidRPr="00B33794" w14:paraId="3E0B1F40" w14:textId="77777777" w:rsidTr="002B26CF">
        <w:tc>
          <w:tcPr>
            <w:tcW w:w="520" w:type="pct"/>
            <w:vAlign w:val="center"/>
          </w:tcPr>
          <w:p w14:paraId="5DF5D89F" w14:textId="77777777" w:rsidR="00CF4FE7" w:rsidRPr="00B33794" w:rsidRDefault="00CF4FE7" w:rsidP="00CF4FE7">
            <w:pPr>
              <w:ind w:firstLine="0"/>
              <w:jc w:val="center"/>
              <w:rPr>
                <w:rFonts w:ascii="Times New Roman" w:hAnsi="Times New Roman" w:cs="Times New Roman"/>
                <w:sz w:val="18"/>
                <w:szCs w:val="18"/>
              </w:rPr>
            </w:pPr>
            <w:r w:rsidRPr="00B33794">
              <w:rPr>
                <w:rFonts w:ascii="Times New Roman" w:hAnsi="Times New Roman" w:cs="Times New Roman"/>
                <w:sz w:val="18"/>
                <w:szCs w:val="18"/>
              </w:rPr>
              <w:t>125</w:t>
            </w:r>
          </w:p>
        </w:tc>
        <w:tc>
          <w:tcPr>
            <w:tcW w:w="455" w:type="pct"/>
            <w:vAlign w:val="center"/>
          </w:tcPr>
          <w:p w14:paraId="3B842AEC" w14:textId="77777777" w:rsidR="00CF4FE7" w:rsidRPr="00B33794" w:rsidRDefault="00CF4FE7" w:rsidP="00CF4FE7">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3</w:t>
            </w:r>
          </w:p>
        </w:tc>
        <w:tc>
          <w:tcPr>
            <w:tcW w:w="553" w:type="pct"/>
          </w:tcPr>
          <w:p w14:paraId="586F6D6F" w14:textId="3C1D729A" w:rsidR="00CF4FE7" w:rsidRPr="00B33794" w:rsidRDefault="00CF4FE7" w:rsidP="00CF4FE7">
            <w:pPr>
              <w:ind w:firstLine="0"/>
              <w:jc w:val="center"/>
              <w:rPr>
                <w:rFonts w:ascii="Times New Roman" w:hAnsi="Times New Roman" w:cs="Times New Roman"/>
                <w:sz w:val="18"/>
                <w:szCs w:val="18"/>
              </w:rPr>
            </w:pPr>
            <w:r w:rsidRPr="00975D84">
              <w:rPr>
                <w:rFonts w:ascii="Times New Roman" w:hAnsi="Times New Roman" w:cs="Times New Roman"/>
                <w:sz w:val="18"/>
                <w:szCs w:val="18"/>
              </w:rPr>
              <w:t>13</w:t>
            </w:r>
          </w:p>
        </w:tc>
        <w:tc>
          <w:tcPr>
            <w:tcW w:w="554" w:type="pct"/>
            <w:vAlign w:val="center"/>
          </w:tcPr>
          <w:p w14:paraId="45C62306" w14:textId="1C6AE888"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43</w:t>
            </w:r>
          </w:p>
        </w:tc>
        <w:tc>
          <w:tcPr>
            <w:tcW w:w="911" w:type="pct"/>
            <w:vAlign w:val="center"/>
          </w:tcPr>
          <w:p w14:paraId="5D3A8601" w14:textId="359F4D8C"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56</w:t>
            </w:r>
          </w:p>
        </w:tc>
        <w:tc>
          <w:tcPr>
            <w:tcW w:w="1105" w:type="pct"/>
            <w:vAlign w:val="center"/>
          </w:tcPr>
          <w:p w14:paraId="2933B2A0" w14:textId="25D31252"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66</w:t>
            </w:r>
          </w:p>
        </w:tc>
        <w:tc>
          <w:tcPr>
            <w:tcW w:w="902" w:type="pct"/>
            <w:vAlign w:val="center"/>
          </w:tcPr>
          <w:p w14:paraId="3F586AEF" w14:textId="20CFA9F1"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17.86</w:t>
            </w:r>
          </w:p>
        </w:tc>
      </w:tr>
      <w:tr w:rsidR="00CF4FE7" w:rsidRPr="00B33794" w14:paraId="632D0791" w14:textId="77777777" w:rsidTr="002B26CF">
        <w:tc>
          <w:tcPr>
            <w:tcW w:w="520" w:type="pct"/>
            <w:tcBorders>
              <w:bottom w:val="single" w:sz="4" w:space="0" w:color="auto"/>
            </w:tcBorders>
            <w:vAlign w:val="center"/>
          </w:tcPr>
          <w:p w14:paraId="4BBABE94" w14:textId="77777777" w:rsidR="00CF4FE7" w:rsidRPr="00B33794" w:rsidRDefault="00CF4FE7" w:rsidP="00CF4FE7">
            <w:pPr>
              <w:ind w:firstLine="0"/>
              <w:jc w:val="center"/>
              <w:rPr>
                <w:rFonts w:ascii="Times New Roman" w:hAnsi="Times New Roman" w:cs="Times New Roman"/>
                <w:sz w:val="18"/>
                <w:szCs w:val="18"/>
              </w:rPr>
            </w:pPr>
            <w:r w:rsidRPr="00B33794">
              <w:rPr>
                <w:rFonts w:ascii="Times New Roman" w:hAnsi="Times New Roman" w:cs="Times New Roman"/>
                <w:sz w:val="18"/>
                <w:szCs w:val="18"/>
              </w:rPr>
              <w:t>125</w:t>
            </w:r>
          </w:p>
        </w:tc>
        <w:tc>
          <w:tcPr>
            <w:tcW w:w="455" w:type="pct"/>
            <w:tcBorders>
              <w:bottom w:val="single" w:sz="4" w:space="0" w:color="auto"/>
            </w:tcBorders>
            <w:vAlign w:val="center"/>
          </w:tcPr>
          <w:p w14:paraId="562E15EC" w14:textId="77777777" w:rsidR="00CF4FE7" w:rsidRPr="00B33794" w:rsidRDefault="00CF4FE7" w:rsidP="00CF4FE7">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4</w:t>
            </w:r>
          </w:p>
        </w:tc>
        <w:tc>
          <w:tcPr>
            <w:tcW w:w="553" w:type="pct"/>
            <w:tcBorders>
              <w:bottom w:val="single" w:sz="4" w:space="0" w:color="auto"/>
            </w:tcBorders>
          </w:tcPr>
          <w:p w14:paraId="410BD6A0" w14:textId="4A866481" w:rsidR="00CF4FE7" w:rsidRPr="00B33794" w:rsidRDefault="00CF4FE7" w:rsidP="00CF4FE7">
            <w:pPr>
              <w:ind w:firstLine="0"/>
              <w:jc w:val="center"/>
              <w:rPr>
                <w:rFonts w:ascii="Times New Roman" w:hAnsi="Times New Roman" w:cs="Times New Roman"/>
                <w:sz w:val="18"/>
                <w:szCs w:val="18"/>
              </w:rPr>
            </w:pPr>
            <w:r w:rsidRPr="00975D84">
              <w:rPr>
                <w:rFonts w:ascii="Times New Roman" w:hAnsi="Times New Roman" w:cs="Times New Roman"/>
                <w:sz w:val="18"/>
                <w:szCs w:val="18"/>
              </w:rPr>
              <w:t>13</w:t>
            </w:r>
          </w:p>
        </w:tc>
        <w:tc>
          <w:tcPr>
            <w:tcW w:w="554" w:type="pct"/>
            <w:tcBorders>
              <w:bottom w:val="single" w:sz="4" w:space="0" w:color="auto"/>
            </w:tcBorders>
            <w:vAlign w:val="center"/>
          </w:tcPr>
          <w:p w14:paraId="7E35946F" w14:textId="67D0D77C"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43</w:t>
            </w:r>
          </w:p>
        </w:tc>
        <w:tc>
          <w:tcPr>
            <w:tcW w:w="911" w:type="pct"/>
            <w:tcBorders>
              <w:bottom w:val="single" w:sz="4" w:space="0" w:color="auto"/>
            </w:tcBorders>
            <w:vAlign w:val="center"/>
          </w:tcPr>
          <w:p w14:paraId="688C5E22" w14:textId="3D64BB53"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56</w:t>
            </w:r>
          </w:p>
        </w:tc>
        <w:tc>
          <w:tcPr>
            <w:tcW w:w="1105" w:type="pct"/>
            <w:tcBorders>
              <w:bottom w:val="single" w:sz="4" w:space="0" w:color="auto"/>
            </w:tcBorders>
            <w:vAlign w:val="center"/>
          </w:tcPr>
          <w:p w14:paraId="6C042946" w14:textId="48DA56EA"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70</w:t>
            </w:r>
          </w:p>
        </w:tc>
        <w:tc>
          <w:tcPr>
            <w:tcW w:w="902" w:type="pct"/>
            <w:tcBorders>
              <w:bottom w:val="single" w:sz="4" w:space="0" w:color="auto"/>
            </w:tcBorders>
            <w:vAlign w:val="center"/>
          </w:tcPr>
          <w:p w14:paraId="76B043FC" w14:textId="27879B25" w:rsidR="00CF4FE7" w:rsidRPr="00B33794" w:rsidRDefault="00CF4FE7" w:rsidP="00CF4FE7">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25.00</w:t>
            </w:r>
          </w:p>
        </w:tc>
      </w:tr>
    </w:tbl>
    <w:p w14:paraId="3A45BEFA" w14:textId="77777777" w:rsidR="00CF4FE7" w:rsidRPr="00CF4FE7" w:rsidRDefault="00CF4FE7" w:rsidP="00CF4FE7">
      <w:pPr>
        <w:ind w:firstLine="0"/>
      </w:pPr>
    </w:p>
    <w:p w14:paraId="160D496F" w14:textId="6CCB3A7A" w:rsidR="007C58CA" w:rsidRPr="007C58CA" w:rsidRDefault="007C58CA" w:rsidP="007C58CA">
      <w:pPr>
        <w:ind w:firstLine="0"/>
      </w:pPr>
      <w:r w:rsidRPr="007C58CA">
        <w:t xml:space="preserve">The observed enhancement in both </w:t>
      </w:r>
      <w:r w:rsidR="00FB4355">
        <w:t xml:space="preserve">the </w:t>
      </w:r>
      <w:r w:rsidRPr="007C58CA">
        <w:t xml:space="preserve">mean crushing strength and ultimate compressive strength of </w:t>
      </w:r>
      <w:r w:rsidR="002E382B">
        <w:t>LG</w:t>
      </w:r>
      <w:r w:rsidRPr="007C58CA">
        <w:t xml:space="preserve"> steel tubes infilled with high-density PU foam highlights significant composite action, particularly in terms of bond capacity and energy absorption. The structural behavior and performance </w:t>
      </w:r>
      <w:r w:rsidR="00FB4355">
        <w:t>were</w:t>
      </w:r>
      <w:r w:rsidRPr="007C58CA">
        <w:t xml:space="preserve"> primarily influenced by local buckling of the thin-walled sections rather than global buckling, reflecting the classification of these test specimens as short columns.</w:t>
      </w:r>
    </w:p>
    <w:p w14:paraId="16C6EEF5" w14:textId="5DAAE724" w:rsidR="007C58CA" w:rsidRPr="00EA28BF" w:rsidRDefault="00AB5610" w:rsidP="007C58CA">
      <w:r w:rsidRPr="00EA28BF">
        <w:t xml:space="preserve">Failure modes were validated using finite element analysis (FEA) with a dynamic explicit approach in Abaqus software, as detailed in </w:t>
      </w:r>
      <w:r w:rsidR="00661835" w:rsidRPr="00EA28BF">
        <w:fldChar w:fldCharType="begin"/>
      </w:r>
      <w:r w:rsidR="00661835" w:rsidRPr="00EA28BF">
        <w:instrText xml:space="preserve"> REF _Ref176422017 \h </w:instrText>
      </w:r>
      <w:r w:rsidR="00EA28BF" w:rsidRPr="00EA28BF">
        <w:instrText xml:space="preserve"> \* MERGEFORMAT </w:instrText>
      </w:r>
      <w:r w:rsidR="00661835" w:rsidRPr="00EA28BF">
        <w:fldChar w:fldCharType="separate"/>
      </w:r>
      <w:r w:rsidR="0084786C" w:rsidRPr="0084786C">
        <w:t xml:space="preserve">Table </w:t>
      </w:r>
      <w:r w:rsidR="0084786C" w:rsidRPr="0084786C">
        <w:rPr>
          <w:noProof/>
        </w:rPr>
        <w:t>3</w:t>
      </w:r>
      <w:r w:rsidR="00661835" w:rsidRPr="00EA28BF">
        <w:fldChar w:fldCharType="end"/>
      </w:r>
      <w:r w:rsidR="007C58CA" w:rsidRPr="00EA28BF">
        <w:t>,</w:t>
      </w:r>
      <w:r w:rsidR="003E553B" w:rsidRPr="00EA28BF">
        <w:t xml:space="preserve"> which</w:t>
      </w:r>
      <w:r w:rsidR="007C58CA" w:rsidRPr="00EA28BF">
        <w:t xml:space="preserve"> </w:t>
      </w:r>
      <w:r w:rsidR="00597FEB" w:rsidRPr="00EA28BF">
        <w:t>reveals</w:t>
      </w:r>
      <w:r w:rsidR="007C58CA" w:rsidRPr="00EA28BF">
        <w:t xml:space="preserve"> that these short columns exhibit local buckling in the thin-walled metal envelopes. Empty tubes showed extensive local buckling </w:t>
      </w:r>
      <w:r w:rsidR="003E553B" w:rsidRPr="00EA28BF">
        <w:t xml:space="preserve">at alternate faces </w:t>
      </w:r>
      <w:r w:rsidR="007C58CA" w:rsidRPr="00EA28BF">
        <w:t xml:space="preserve">along their entire length, while tubes filled with high-density PU foam exhibited progressive folding, initiating at the contact surface under load application, with the lower sections remaining stable. The high-density PU foam provides lateral triaxial confinement to the metal envelope, enhancing </w:t>
      </w:r>
      <w:r w:rsidR="00FB4355">
        <w:t xml:space="preserve">the </w:t>
      </w:r>
      <w:r w:rsidR="007C58CA" w:rsidRPr="00EA28BF">
        <w:t xml:space="preserve">load-carrying capacity through its composite action without causing microcracking. However, the bond between the infill and </w:t>
      </w:r>
      <w:r w:rsidR="00740FEA">
        <w:t>the </w:t>
      </w:r>
      <w:r w:rsidR="007C58CA" w:rsidRPr="00EA28BF">
        <w:t xml:space="preserve">envelope is crucial for compressive </w:t>
      </w:r>
      <w:r w:rsidR="007C58CA" w:rsidRPr="00EA28BF">
        <w:lastRenderedPageBreak/>
        <w:t xml:space="preserve">resistance. </w:t>
      </w:r>
      <w:r w:rsidR="00FB4355">
        <w:t xml:space="preserve">The </w:t>
      </w:r>
      <w:r w:rsidR="007C58CA" w:rsidRPr="00EA28BF">
        <w:t xml:space="preserve">FEA results further corroborate these findings by highlighting stress concentrations indicative of local buckling, where the thin walls undergo </w:t>
      </w:r>
      <w:proofErr w:type="spellStart"/>
      <w:r w:rsidR="007C58CA" w:rsidRPr="00EA28BF">
        <w:t>plastification</w:t>
      </w:r>
      <w:proofErr w:type="spellEnd"/>
      <w:r w:rsidR="007C58CA" w:rsidRPr="00EA28BF">
        <w:t xml:space="preserve"> and localized buckling (refer to </w:t>
      </w:r>
      <w:r w:rsidR="00661835" w:rsidRPr="00EA28BF">
        <w:fldChar w:fldCharType="begin"/>
      </w:r>
      <w:r w:rsidR="00661835" w:rsidRPr="00EA28BF">
        <w:instrText xml:space="preserve"> REF _Ref176422017 \h </w:instrText>
      </w:r>
      <w:r w:rsidR="00EA28BF" w:rsidRPr="00EA28BF">
        <w:instrText xml:space="preserve"> \* MERGEFORMAT </w:instrText>
      </w:r>
      <w:r w:rsidR="00661835" w:rsidRPr="00EA28BF">
        <w:fldChar w:fldCharType="separate"/>
      </w:r>
      <w:r w:rsidR="0084786C" w:rsidRPr="0084786C">
        <w:t xml:space="preserve">Table </w:t>
      </w:r>
      <w:r w:rsidR="0084786C" w:rsidRPr="0084786C">
        <w:rPr>
          <w:noProof/>
        </w:rPr>
        <w:t>3</w:t>
      </w:r>
      <w:r w:rsidR="00661835" w:rsidRPr="00EA28BF">
        <w:fldChar w:fldCharType="end"/>
      </w:r>
      <w:r w:rsidR="007C58CA" w:rsidRPr="00EA28BF">
        <w:t>).</w:t>
      </w:r>
    </w:p>
    <w:p w14:paraId="23177381" w14:textId="0A8EAE33" w:rsidR="00B33794" w:rsidRDefault="00B33794" w:rsidP="00B33794">
      <w:pPr>
        <w:pStyle w:val="tablecaption"/>
      </w:pPr>
      <w:bookmarkStart w:id="4" w:name="_Ref176422017"/>
      <w:r>
        <w:rPr>
          <w:b/>
        </w:rPr>
        <w:t xml:space="preserve">Table </w:t>
      </w:r>
      <w:r>
        <w:rPr>
          <w:b/>
        </w:rPr>
        <w:fldChar w:fldCharType="begin"/>
      </w:r>
      <w:r>
        <w:rPr>
          <w:b/>
        </w:rPr>
        <w:instrText xml:space="preserve"> SEQ "Table" \* MERGEFORMAT </w:instrText>
      </w:r>
      <w:r>
        <w:rPr>
          <w:b/>
        </w:rPr>
        <w:fldChar w:fldCharType="separate"/>
      </w:r>
      <w:r w:rsidR="0084786C">
        <w:rPr>
          <w:b/>
          <w:noProof/>
        </w:rPr>
        <w:t>3</w:t>
      </w:r>
      <w:r>
        <w:rPr>
          <w:b/>
        </w:rPr>
        <w:fldChar w:fldCharType="end"/>
      </w:r>
      <w:bookmarkEnd w:id="4"/>
      <w:r>
        <w:rPr>
          <w:b/>
        </w:rPr>
        <w:t>.</w:t>
      </w:r>
      <w:r>
        <w:t xml:space="preserve"> </w:t>
      </w:r>
      <w:r w:rsidRPr="00B33794">
        <w:t>Failure</w:t>
      </w:r>
      <w:r>
        <w:t xml:space="preserve"> mode shapes for specimens with </w:t>
      </w:r>
      <w:r w:rsidR="00597FEB">
        <w:t xml:space="preserve">a </w:t>
      </w:r>
      <w:r>
        <w:t>B/t ratio of 100.</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9"/>
        <w:gridCol w:w="1594"/>
        <w:gridCol w:w="1409"/>
        <w:gridCol w:w="187"/>
        <w:gridCol w:w="1594"/>
        <w:gridCol w:w="1595"/>
      </w:tblGrid>
      <w:tr w:rsidR="00B33794" w:rsidRPr="00F076B6" w14:paraId="5AA1811C" w14:textId="77777777" w:rsidTr="00AA792A">
        <w:tc>
          <w:tcPr>
            <w:tcW w:w="390" w:type="pct"/>
            <w:vMerge w:val="restart"/>
            <w:tcBorders>
              <w:top w:val="single" w:sz="8" w:space="0" w:color="auto"/>
            </w:tcBorders>
            <w:vAlign w:val="center"/>
          </w:tcPr>
          <w:p w14:paraId="55B6CFA3" w14:textId="45EFE7CC" w:rsidR="00B33794" w:rsidRPr="00F076B6" w:rsidRDefault="00AA792A" w:rsidP="00AA792A">
            <w:pPr>
              <w:ind w:firstLine="0"/>
              <w:rPr>
                <w:rFonts w:ascii="Times New Roman" w:hAnsi="Times New Roman" w:cs="Times New Roman"/>
                <w:sz w:val="18"/>
                <w:szCs w:val="18"/>
              </w:rPr>
            </w:pPr>
            <w:r w:rsidRPr="00F076B6">
              <w:rPr>
                <w:rFonts w:ascii="Times New Roman" w:hAnsi="Times New Roman" w:cs="Times New Roman"/>
                <w:sz w:val="18"/>
                <w:szCs w:val="18"/>
              </w:rPr>
              <w:t>L/B</w:t>
            </w:r>
          </w:p>
        </w:tc>
        <w:tc>
          <w:tcPr>
            <w:tcW w:w="2170" w:type="pct"/>
            <w:gridSpan w:val="2"/>
            <w:tcBorders>
              <w:top w:val="single" w:sz="8" w:space="0" w:color="auto"/>
            </w:tcBorders>
            <w:vAlign w:val="center"/>
          </w:tcPr>
          <w:p w14:paraId="61488DC2" w14:textId="77777777" w:rsidR="00B33794" w:rsidRPr="00F076B6" w:rsidRDefault="00B33794" w:rsidP="00C3287F">
            <w:pPr>
              <w:jc w:val="center"/>
              <w:rPr>
                <w:rFonts w:ascii="Times New Roman" w:hAnsi="Times New Roman" w:cs="Times New Roman"/>
                <w:sz w:val="18"/>
                <w:szCs w:val="18"/>
              </w:rPr>
            </w:pPr>
            <w:r w:rsidRPr="00F076B6">
              <w:rPr>
                <w:rFonts w:ascii="Times New Roman" w:hAnsi="Times New Roman" w:cs="Times New Roman"/>
                <w:sz w:val="18"/>
                <w:szCs w:val="18"/>
              </w:rPr>
              <w:t>Empty Tubes</w:t>
            </w:r>
          </w:p>
        </w:tc>
        <w:tc>
          <w:tcPr>
            <w:tcW w:w="2440" w:type="pct"/>
            <w:gridSpan w:val="3"/>
            <w:tcBorders>
              <w:top w:val="single" w:sz="8" w:space="0" w:color="auto"/>
            </w:tcBorders>
            <w:vAlign w:val="center"/>
          </w:tcPr>
          <w:p w14:paraId="37733ABF" w14:textId="77777777" w:rsidR="00B33794" w:rsidRPr="00F076B6" w:rsidRDefault="00B33794" w:rsidP="00C3287F">
            <w:pPr>
              <w:jc w:val="center"/>
              <w:rPr>
                <w:rFonts w:ascii="Times New Roman" w:hAnsi="Times New Roman" w:cs="Times New Roman"/>
                <w:sz w:val="18"/>
                <w:szCs w:val="18"/>
              </w:rPr>
            </w:pPr>
            <w:r w:rsidRPr="00F076B6">
              <w:rPr>
                <w:rFonts w:ascii="Times New Roman" w:hAnsi="Times New Roman" w:cs="Times New Roman"/>
                <w:sz w:val="18"/>
                <w:szCs w:val="18"/>
              </w:rPr>
              <w:t>High-Density PU Foam Filled Tubes</w:t>
            </w:r>
          </w:p>
        </w:tc>
      </w:tr>
      <w:tr w:rsidR="00B33794" w:rsidRPr="00F076B6" w14:paraId="0B21EA47" w14:textId="77777777" w:rsidTr="00AA792A">
        <w:trPr>
          <w:trHeight w:val="288"/>
        </w:trPr>
        <w:tc>
          <w:tcPr>
            <w:tcW w:w="390" w:type="pct"/>
            <w:vMerge/>
            <w:tcBorders>
              <w:bottom w:val="single" w:sz="4" w:space="0" w:color="auto"/>
            </w:tcBorders>
            <w:vAlign w:val="center"/>
          </w:tcPr>
          <w:p w14:paraId="00E2F335" w14:textId="77777777" w:rsidR="00B33794" w:rsidRPr="00F076B6" w:rsidRDefault="00B33794" w:rsidP="00C3287F">
            <w:pPr>
              <w:jc w:val="center"/>
              <w:rPr>
                <w:rFonts w:ascii="Times New Roman" w:hAnsi="Times New Roman" w:cs="Times New Roman"/>
                <w:sz w:val="18"/>
                <w:szCs w:val="18"/>
              </w:rPr>
            </w:pPr>
          </w:p>
        </w:tc>
        <w:tc>
          <w:tcPr>
            <w:tcW w:w="1152" w:type="pct"/>
            <w:tcBorders>
              <w:bottom w:val="single" w:sz="4" w:space="0" w:color="auto"/>
            </w:tcBorders>
            <w:vAlign w:val="center"/>
          </w:tcPr>
          <w:p w14:paraId="1D98D82D" w14:textId="3F97A489" w:rsidR="00B33794" w:rsidRPr="00F076B6" w:rsidRDefault="00B33794" w:rsidP="00C3287F">
            <w:pPr>
              <w:jc w:val="center"/>
              <w:rPr>
                <w:rFonts w:ascii="Times New Roman" w:hAnsi="Times New Roman" w:cs="Times New Roman"/>
                <w:sz w:val="18"/>
                <w:szCs w:val="18"/>
              </w:rPr>
            </w:pPr>
            <w:r w:rsidRPr="00F076B6">
              <w:rPr>
                <w:rFonts w:ascii="Times New Roman" w:hAnsi="Times New Roman" w:cs="Times New Roman"/>
                <w:sz w:val="18"/>
                <w:szCs w:val="18"/>
              </w:rPr>
              <w:t>E</w:t>
            </w:r>
            <w:r w:rsidR="00AD432E">
              <w:rPr>
                <w:rFonts w:ascii="Times New Roman" w:hAnsi="Times New Roman" w:cs="Times New Roman"/>
                <w:sz w:val="18"/>
                <w:szCs w:val="18"/>
              </w:rPr>
              <w:t>xperimental</w:t>
            </w:r>
          </w:p>
        </w:tc>
        <w:tc>
          <w:tcPr>
            <w:tcW w:w="1153" w:type="pct"/>
            <w:gridSpan w:val="2"/>
            <w:tcBorders>
              <w:bottom w:val="single" w:sz="4" w:space="0" w:color="auto"/>
            </w:tcBorders>
            <w:vAlign w:val="center"/>
          </w:tcPr>
          <w:p w14:paraId="0BA9F85D" w14:textId="77777777" w:rsidR="00B33794" w:rsidRPr="00F076B6" w:rsidRDefault="00B33794" w:rsidP="00C3287F">
            <w:pPr>
              <w:jc w:val="center"/>
              <w:rPr>
                <w:rFonts w:ascii="Times New Roman" w:hAnsi="Times New Roman" w:cs="Times New Roman"/>
                <w:sz w:val="18"/>
                <w:szCs w:val="18"/>
              </w:rPr>
            </w:pPr>
            <w:r w:rsidRPr="00F076B6">
              <w:rPr>
                <w:rFonts w:ascii="Times New Roman" w:hAnsi="Times New Roman" w:cs="Times New Roman"/>
                <w:sz w:val="18"/>
                <w:szCs w:val="18"/>
              </w:rPr>
              <w:t>FEA</w:t>
            </w:r>
          </w:p>
        </w:tc>
        <w:tc>
          <w:tcPr>
            <w:tcW w:w="1152" w:type="pct"/>
            <w:tcBorders>
              <w:bottom w:val="single" w:sz="4" w:space="0" w:color="auto"/>
            </w:tcBorders>
            <w:vAlign w:val="center"/>
          </w:tcPr>
          <w:p w14:paraId="12A9C7BD" w14:textId="56F77B13" w:rsidR="00B33794" w:rsidRPr="00F076B6" w:rsidRDefault="00AD432E" w:rsidP="00C3287F">
            <w:pPr>
              <w:jc w:val="center"/>
              <w:rPr>
                <w:rFonts w:ascii="Times New Roman" w:hAnsi="Times New Roman" w:cs="Times New Roman"/>
                <w:sz w:val="18"/>
                <w:szCs w:val="18"/>
              </w:rPr>
            </w:pPr>
            <w:r w:rsidRPr="00F076B6">
              <w:rPr>
                <w:rFonts w:ascii="Times New Roman" w:hAnsi="Times New Roman" w:cs="Times New Roman"/>
                <w:sz w:val="18"/>
                <w:szCs w:val="18"/>
              </w:rPr>
              <w:t>E</w:t>
            </w:r>
            <w:r>
              <w:rPr>
                <w:rFonts w:ascii="Times New Roman" w:hAnsi="Times New Roman" w:cs="Times New Roman"/>
                <w:sz w:val="18"/>
                <w:szCs w:val="18"/>
              </w:rPr>
              <w:t>xperimental</w:t>
            </w:r>
          </w:p>
        </w:tc>
        <w:tc>
          <w:tcPr>
            <w:tcW w:w="1153" w:type="pct"/>
            <w:tcBorders>
              <w:bottom w:val="single" w:sz="4" w:space="0" w:color="auto"/>
            </w:tcBorders>
            <w:vAlign w:val="center"/>
          </w:tcPr>
          <w:p w14:paraId="1660657B" w14:textId="77777777" w:rsidR="00B33794" w:rsidRPr="00F076B6" w:rsidRDefault="00B33794" w:rsidP="00C3287F">
            <w:pPr>
              <w:jc w:val="center"/>
              <w:rPr>
                <w:rFonts w:ascii="Times New Roman" w:hAnsi="Times New Roman" w:cs="Times New Roman"/>
                <w:sz w:val="18"/>
                <w:szCs w:val="18"/>
              </w:rPr>
            </w:pPr>
            <w:r w:rsidRPr="00F076B6">
              <w:rPr>
                <w:rFonts w:ascii="Times New Roman" w:hAnsi="Times New Roman" w:cs="Times New Roman"/>
                <w:sz w:val="18"/>
                <w:szCs w:val="18"/>
              </w:rPr>
              <w:t>FEA</w:t>
            </w:r>
          </w:p>
        </w:tc>
      </w:tr>
      <w:tr w:rsidR="00B33794" w:rsidRPr="00F076B6" w14:paraId="27A3BBD9" w14:textId="77777777" w:rsidTr="003E07C8">
        <w:trPr>
          <w:trHeight w:val="1584"/>
        </w:trPr>
        <w:tc>
          <w:tcPr>
            <w:tcW w:w="390" w:type="pct"/>
            <w:tcBorders>
              <w:top w:val="single" w:sz="4" w:space="0" w:color="auto"/>
            </w:tcBorders>
            <w:vAlign w:val="center"/>
          </w:tcPr>
          <w:p w14:paraId="2F2565AC" w14:textId="77777777" w:rsidR="00B33794" w:rsidRPr="00F076B6" w:rsidRDefault="00B33794" w:rsidP="00C3287F">
            <w:pPr>
              <w:ind w:firstLine="0"/>
              <w:jc w:val="center"/>
              <w:rPr>
                <w:rFonts w:ascii="Times New Roman" w:hAnsi="Times New Roman" w:cs="Times New Roman"/>
                <w:sz w:val="18"/>
                <w:szCs w:val="18"/>
              </w:rPr>
            </w:pPr>
            <w:r w:rsidRPr="00F076B6">
              <w:rPr>
                <w:rFonts w:ascii="Times New Roman" w:hAnsi="Times New Roman" w:cs="Times New Roman"/>
                <w:sz w:val="18"/>
                <w:szCs w:val="18"/>
              </w:rPr>
              <w:t>2</w:t>
            </w:r>
          </w:p>
        </w:tc>
        <w:tc>
          <w:tcPr>
            <w:tcW w:w="1152" w:type="pct"/>
            <w:tcBorders>
              <w:top w:val="single" w:sz="4" w:space="0" w:color="auto"/>
            </w:tcBorders>
            <w:vAlign w:val="center"/>
          </w:tcPr>
          <w:p w14:paraId="48BA3856" w14:textId="77777777" w:rsidR="00B33794" w:rsidRPr="00F076B6" w:rsidRDefault="00B33794" w:rsidP="003E07C8">
            <w:pPr>
              <w:ind w:firstLine="0"/>
              <w:rPr>
                <w:rFonts w:ascii="Times New Roman" w:hAnsi="Times New Roman" w:cs="Times New Roman"/>
                <w:sz w:val="18"/>
                <w:szCs w:val="18"/>
              </w:rPr>
            </w:pPr>
            <w:r w:rsidRPr="00F076B6">
              <w:rPr>
                <w:noProof/>
                <w:sz w:val="18"/>
                <w:szCs w:val="18"/>
                <w:lang w:eastAsia="en-IN"/>
              </w:rPr>
              <w:drawing>
                <wp:inline distT="0" distB="0" distL="0" distR="0" wp14:anchorId="75A41F88" wp14:editId="1754472D">
                  <wp:extent cx="914400" cy="914400"/>
                  <wp:effectExtent l="0" t="0" r="0" b="0"/>
                  <wp:docPr id="311" name="Picture 396" descr="C:\Users\gpadmaja\Desktop\Technical\PhD-Final-8-11-19\PADMAJA Lab data\Final Experimental Results\GI tube testing\Empty Tube\COMPRESSION\Pictures\Photos\IMG_20180523_124806.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6" descr="C:\Users\gpadmaja\Desktop\Technical\PhD-Final-8-11-19\PADMAJA Lab data\Final Experimental Results\GI tube testing\Empty Tube\COMPRESSION\Pictures\Photos\IMG_20180523_124806.jpg"/>
                          <pic:cNvPicPr>
                            <a:picLocks noChangeAspect="1" noChangeArrowheads="1"/>
                          </pic:cNvPicPr>
                        </pic:nvPicPr>
                        <pic:blipFill>
                          <a:blip r:embed="rId8" cstate="print">
                            <a:extLst>
                              <a:ext uri="{28A0092B-C50C-407E-A947-70E740481C1C}">
                                <a14:useLocalDpi xmlns:a14="http://schemas.microsoft.com/office/drawing/2010/main" val="0"/>
                              </a:ext>
                            </a:extLst>
                          </a:blip>
                          <a:srcRect l="25069" t="41209" r="11459" b="8955"/>
                          <a:stretch>
                            <a:fillRect/>
                          </a:stretch>
                        </pic:blipFill>
                        <pic:spPr bwMode="auto">
                          <a:xfrm>
                            <a:off x="0" y="0"/>
                            <a:ext cx="914400" cy="914400"/>
                          </a:xfrm>
                          <a:prstGeom prst="rect">
                            <a:avLst/>
                          </a:prstGeom>
                          <a:noFill/>
                          <a:ln>
                            <a:noFill/>
                          </a:ln>
                        </pic:spPr>
                      </pic:pic>
                    </a:graphicData>
                  </a:graphic>
                </wp:inline>
              </w:drawing>
            </w:r>
          </w:p>
        </w:tc>
        <w:tc>
          <w:tcPr>
            <w:tcW w:w="1153" w:type="pct"/>
            <w:gridSpan w:val="2"/>
            <w:tcBorders>
              <w:top w:val="single" w:sz="4" w:space="0" w:color="auto"/>
            </w:tcBorders>
            <w:vAlign w:val="center"/>
          </w:tcPr>
          <w:p w14:paraId="2B1009F5" w14:textId="77777777" w:rsidR="00B33794" w:rsidRPr="00F076B6" w:rsidRDefault="00B33794" w:rsidP="00C3287F">
            <w:pPr>
              <w:ind w:firstLine="0"/>
              <w:jc w:val="center"/>
              <w:rPr>
                <w:rFonts w:ascii="Times New Roman" w:hAnsi="Times New Roman" w:cs="Times New Roman"/>
                <w:b/>
                <w:noProof/>
                <w:color w:val="222222"/>
                <w:sz w:val="18"/>
                <w:szCs w:val="18"/>
                <w:shd w:val="clear" w:color="auto" w:fill="FFFFFF"/>
                <w:lang w:eastAsia="en-IN"/>
              </w:rPr>
            </w:pPr>
            <w:r w:rsidRPr="00F076B6">
              <w:rPr>
                <w:b/>
                <w:noProof/>
                <w:color w:val="222222"/>
                <w:sz w:val="18"/>
                <w:szCs w:val="18"/>
                <w:shd w:val="clear" w:color="auto" w:fill="FFFFFF"/>
                <w:lang w:eastAsia="en-IN"/>
              </w:rPr>
              <w:drawing>
                <wp:inline distT="0" distB="0" distL="0" distR="0" wp14:anchorId="138C7074" wp14:editId="61234C43">
                  <wp:extent cx="914400" cy="78488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914400" cy="784886"/>
                          </a:xfrm>
                          <a:prstGeom prst="rect">
                            <a:avLst/>
                          </a:prstGeom>
                        </pic:spPr>
                      </pic:pic>
                    </a:graphicData>
                  </a:graphic>
                </wp:inline>
              </w:drawing>
            </w:r>
          </w:p>
        </w:tc>
        <w:tc>
          <w:tcPr>
            <w:tcW w:w="1152" w:type="pct"/>
            <w:tcBorders>
              <w:top w:val="single" w:sz="4" w:space="0" w:color="auto"/>
            </w:tcBorders>
            <w:vAlign w:val="center"/>
          </w:tcPr>
          <w:p w14:paraId="215ABB8C" w14:textId="77777777" w:rsidR="00B33794" w:rsidRPr="00F076B6" w:rsidRDefault="00B33794" w:rsidP="00AA792A">
            <w:pPr>
              <w:ind w:firstLine="0"/>
              <w:rPr>
                <w:rFonts w:ascii="Times New Roman" w:hAnsi="Times New Roman" w:cs="Times New Roman"/>
                <w:sz w:val="18"/>
                <w:szCs w:val="18"/>
              </w:rPr>
            </w:pPr>
            <w:r w:rsidRPr="00F076B6">
              <w:rPr>
                <w:b/>
                <w:noProof/>
                <w:color w:val="222222"/>
                <w:sz w:val="18"/>
                <w:szCs w:val="18"/>
                <w:shd w:val="clear" w:color="auto" w:fill="FFFFFF"/>
                <w:lang w:eastAsia="en-IN"/>
              </w:rPr>
              <w:drawing>
                <wp:inline distT="0" distB="0" distL="0" distR="0" wp14:anchorId="07B906D2" wp14:editId="2014E24D">
                  <wp:extent cx="914400" cy="914400"/>
                  <wp:effectExtent l="0" t="0" r="0" b="0"/>
                  <wp:docPr id="444" name="Picture 444" descr="C:\Users\gpadmaja\Desktop\Technical\PhD-Final-8-11-19\PADMAJA Lab data\Final Experimental Results\GI tube testing\Foam Filled\COMPRESSION\Pictures\Photos\Picture-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C:\Users\gpadmaja\Desktop\Technical\PhD-Final-8-11-19\PADMAJA Lab data\Final Experimental Results\GI tube testing\Foam Filled\COMPRESSION\Pictures\Photos\Picture-2.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9141" r="32692" b="2540"/>
                          <a:stretch/>
                        </pic:blipFill>
                        <pic:spPr bwMode="auto">
                          <a:xfrm>
                            <a:off x="0" y="0"/>
                            <a:ext cx="914400" cy="9144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153" w:type="pct"/>
            <w:tcBorders>
              <w:top w:val="single" w:sz="4" w:space="0" w:color="auto"/>
            </w:tcBorders>
            <w:vAlign w:val="center"/>
          </w:tcPr>
          <w:p w14:paraId="30D99E89" w14:textId="77777777" w:rsidR="00B33794" w:rsidRPr="00F076B6" w:rsidRDefault="00B33794" w:rsidP="00C3287F">
            <w:pPr>
              <w:ind w:firstLine="0"/>
              <w:jc w:val="center"/>
              <w:rPr>
                <w:rFonts w:ascii="Times New Roman" w:hAnsi="Times New Roman" w:cs="Times New Roman"/>
                <w:sz w:val="18"/>
                <w:szCs w:val="18"/>
              </w:rPr>
            </w:pPr>
            <w:r w:rsidRPr="00F076B6">
              <w:rPr>
                <w:noProof/>
                <w:sz w:val="18"/>
                <w:szCs w:val="18"/>
                <w:lang w:eastAsia="en-IN"/>
              </w:rPr>
              <w:drawing>
                <wp:inline distT="0" distB="0" distL="0" distR="0" wp14:anchorId="2AB0785F" wp14:editId="109637E2">
                  <wp:extent cx="914400" cy="914400"/>
                  <wp:effectExtent l="0" t="0" r="0" b="0"/>
                  <wp:docPr id="332" name="Picture 4" descr="Stress_Ab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Stress_Abq.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37849" t="17081" r="9047" b="2156"/>
                          <a:stretch/>
                        </pic:blipFill>
                        <pic:spPr bwMode="auto">
                          <a:xfrm>
                            <a:off x="0" y="0"/>
                            <a:ext cx="914400" cy="9144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33794" w:rsidRPr="00F076B6" w14:paraId="25526E3B" w14:textId="77777777" w:rsidTr="003E07C8">
        <w:trPr>
          <w:trHeight w:val="1728"/>
        </w:trPr>
        <w:tc>
          <w:tcPr>
            <w:tcW w:w="390" w:type="pct"/>
            <w:tcBorders>
              <w:top w:val="single" w:sz="4" w:space="0" w:color="auto"/>
              <w:bottom w:val="single" w:sz="4" w:space="0" w:color="auto"/>
            </w:tcBorders>
            <w:vAlign w:val="center"/>
          </w:tcPr>
          <w:p w14:paraId="4F6A31A6" w14:textId="77777777" w:rsidR="00B33794" w:rsidRPr="00F076B6" w:rsidRDefault="00B33794" w:rsidP="00C3287F">
            <w:pPr>
              <w:ind w:firstLine="0"/>
              <w:jc w:val="center"/>
              <w:rPr>
                <w:rFonts w:ascii="Times New Roman" w:hAnsi="Times New Roman" w:cs="Times New Roman"/>
                <w:sz w:val="18"/>
                <w:szCs w:val="18"/>
              </w:rPr>
            </w:pPr>
            <w:r w:rsidRPr="00F076B6">
              <w:rPr>
                <w:rFonts w:ascii="Times New Roman" w:hAnsi="Times New Roman" w:cs="Times New Roman"/>
                <w:sz w:val="18"/>
                <w:szCs w:val="18"/>
              </w:rPr>
              <w:t>3</w:t>
            </w:r>
          </w:p>
        </w:tc>
        <w:tc>
          <w:tcPr>
            <w:tcW w:w="1152" w:type="pct"/>
            <w:tcBorders>
              <w:top w:val="single" w:sz="4" w:space="0" w:color="auto"/>
              <w:bottom w:val="single" w:sz="4" w:space="0" w:color="auto"/>
            </w:tcBorders>
            <w:vAlign w:val="center"/>
          </w:tcPr>
          <w:p w14:paraId="37FF8186" w14:textId="77777777" w:rsidR="00B33794" w:rsidRPr="00F076B6" w:rsidRDefault="00B33794" w:rsidP="00AA792A">
            <w:pPr>
              <w:ind w:firstLine="0"/>
              <w:rPr>
                <w:rFonts w:ascii="Times New Roman" w:hAnsi="Times New Roman" w:cs="Times New Roman"/>
                <w:sz w:val="18"/>
                <w:szCs w:val="18"/>
              </w:rPr>
            </w:pPr>
            <w:r w:rsidRPr="00F076B6">
              <w:rPr>
                <w:noProof/>
                <w:sz w:val="18"/>
                <w:szCs w:val="18"/>
                <w:lang w:eastAsia="en-IN"/>
              </w:rPr>
              <w:drawing>
                <wp:inline distT="0" distB="0" distL="0" distR="0" wp14:anchorId="4A9E4F6F" wp14:editId="77D7098A">
                  <wp:extent cx="914400" cy="1005840"/>
                  <wp:effectExtent l="0" t="0" r="0" b="3810"/>
                  <wp:docPr id="312" name="Picture 3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7"/>
                          <pic:cNvPicPr>
                            <a:picLocks noChangeAspect="1" noChangeArrowheads="1"/>
                          </pic:cNvPicPr>
                        </pic:nvPicPr>
                        <pic:blipFill>
                          <a:blip r:embed="rId12">
                            <a:extLst>
                              <a:ext uri="{28A0092B-C50C-407E-A947-70E740481C1C}">
                                <a14:useLocalDpi xmlns:a14="http://schemas.microsoft.com/office/drawing/2010/main" val="0"/>
                              </a:ext>
                            </a:extLst>
                          </a:blip>
                          <a:srcRect l="34740" t="27316" r="57423" b="36687"/>
                          <a:stretch>
                            <a:fillRect/>
                          </a:stretch>
                        </pic:blipFill>
                        <pic:spPr bwMode="auto">
                          <a:xfrm>
                            <a:off x="0" y="0"/>
                            <a:ext cx="914400" cy="1005840"/>
                          </a:xfrm>
                          <a:prstGeom prst="rect">
                            <a:avLst/>
                          </a:prstGeom>
                          <a:noFill/>
                          <a:ln>
                            <a:noFill/>
                          </a:ln>
                        </pic:spPr>
                      </pic:pic>
                    </a:graphicData>
                  </a:graphic>
                </wp:inline>
              </w:drawing>
            </w:r>
          </w:p>
        </w:tc>
        <w:tc>
          <w:tcPr>
            <w:tcW w:w="1153" w:type="pct"/>
            <w:gridSpan w:val="2"/>
            <w:tcBorders>
              <w:top w:val="single" w:sz="4" w:space="0" w:color="auto"/>
              <w:bottom w:val="single" w:sz="4" w:space="0" w:color="auto"/>
            </w:tcBorders>
            <w:vAlign w:val="center"/>
          </w:tcPr>
          <w:p w14:paraId="6018D1D0" w14:textId="77777777" w:rsidR="00B33794" w:rsidRPr="00F076B6" w:rsidRDefault="00B33794" w:rsidP="00C3287F">
            <w:pPr>
              <w:ind w:firstLine="0"/>
              <w:jc w:val="center"/>
              <w:rPr>
                <w:rFonts w:ascii="Times New Roman" w:hAnsi="Times New Roman" w:cs="Times New Roman"/>
                <w:b/>
                <w:noProof/>
                <w:color w:val="222222"/>
                <w:sz w:val="18"/>
                <w:szCs w:val="18"/>
                <w:shd w:val="clear" w:color="auto" w:fill="FFFFFF"/>
                <w:lang w:eastAsia="en-IN"/>
              </w:rPr>
            </w:pPr>
            <w:r w:rsidRPr="00F076B6">
              <w:rPr>
                <w:b/>
                <w:noProof/>
                <w:color w:val="222222"/>
                <w:sz w:val="18"/>
                <w:szCs w:val="18"/>
                <w:shd w:val="clear" w:color="auto" w:fill="FFFFFF"/>
                <w:lang w:eastAsia="en-IN"/>
              </w:rPr>
              <w:drawing>
                <wp:inline distT="0" distB="0" distL="0" distR="0" wp14:anchorId="3B6E9FD6" wp14:editId="5CDFDA6F">
                  <wp:extent cx="914400" cy="7094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914400" cy="709475"/>
                          </a:xfrm>
                          <a:prstGeom prst="rect">
                            <a:avLst/>
                          </a:prstGeom>
                        </pic:spPr>
                      </pic:pic>
                    </a:graphicData>
                  </a:graphic>
                </wp:inline>
              </w:drawing>
            </w:r>
          </w:p>
        </w:tc>
        <w:tc>
          <w:tcPr>
            <w:tcW w:w="1152" w:type="pct"/>
            <w:tcBorders>
              <w:top w:val="single" w:sz="4" w:space="0" w:color="auto"/>
              <w:bottom w:val="single" w:sz="4" w:space="0" w:color="auto"/>
            </w:tcBorders>
            <w:vAlign w:val="center"/>
          </w:tcPr>
          <w:p w14:paraId="3335F420" w14:textId="77777777" w:rsidR="00B33794" w:rsidRPr="00F076B6" w:rsidRDefault="00B33794" w:rsidP="00AA792A">
            <w:pPr>
              <w:ind w:firstLine="0"/>
              <w:rPr>
                <w:rFonts w:ascii="Times New Roman" w:hAnsi="Times New Roman" w:cs="Times New Roman"/>
                <w:sz w:val="18"/>
                <w:szCs w:val="18"/>
              </w:rPr>
            </w:pPr>
            <w:r w:rsidRPr="00F076B6">
              <w:rPr>
                <w:b/>
                <w:noProof/>
                <w:color w:val="222222"/>
                <w:sz w:val="18"/>
                <w:szCs w:val="18"/>
                <w:shd w:val="clear" w:color="auto" w:fill="FFFFFF"/>
                <w:lang w:eastAsia="en-IN"/>
              </w:rPr>
              <w:drawing>
                <wp:inline distT="0" distB="0" distL="0" distR="0" wp14:anchorId="1CBC6E7C" wp14:editId="74816749">
                  <wp:extent cx="914400" cy="1005840"/>
                  <wp:effectExtent l="0" t="0" r="0" b="3810"/>
                  <wp:docPr id="333" name="Picture 444" descr="C:\Users\gpadmaja\Desktop\Technical\PhD-Final-8-11-19\PADMAJA Lab data\Final Experimental Results\GI tube testing\Foam Filled\COMPRESSION\Pictures\Photos\Picture-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4" descr="C:\Users\gpadmaja\Desktop\Technical\PhD-Final-8-11-19\PADMAJA Lab data\Final Experimental Results\GI tube testing\Foam Filled\COMPRESSION\Pictures\Photos\Picture-2.jpg"/>
                          <pic:cNvPicPr>
                            <a:picLocks noChangeAspect="1" noChangeArrowheads="1"/>
                          </pic:cNvPicPr>
                        </pic:nvPicPr>
                        <pic:blipFill>
                          <a:blip r:embed="rId14" cstate="print">
                            <a:extLst>
                              <a:ext uri="{28A0092B-C50C-407E-A947-70E740481C1C}">
                                <a14:useLocalDpi xmlns:a14="http://schemas.microsoft.com/office/drawing/2010/main" val="0"/>
                              </a:ext>
                            </a:extLst>
                          </a:blip>
                          <a:srcRect l="9142" r="32692" b="2541"/>
                          <a:stretch>
                            <a:fillRect/>
                          </a:stretch>
                        </pic:blipFill>
                        <pic:spPr bwMode="auto">
                          <a:xfrm flipH="1">
                            <a:off x="0" y="0"/>
                            <a:ext cx="914400" cy="1005840"/>
                          </a:xfrm>
                          <a:prstGeom prst="rect">
                            <a:avLst/>
                          </a:prstGeom>
                          <a:noFill/>
                          <a:ln>
                            <a:noFill/>
                          </a:ln>
                        </pic:spPr>
                      </pic:pic>
                    </a:graphicData>
                  </a:graphic>
                </wp:inline>
              </w:drawing>
            </w:r>
          </w:p>
        </w:tc>
        <w:tc>
          <w:tcPr>
            <w:tcW w:w="1153" w:type="pct"/>
            <w:tcBorders>
              <w:top w:val="single" w:sz="4" w:space="0" w:color="auto"/>
              <w:bottom w:val="single" w:sz="4" w:space="0" w:color="auto"/>
            </w:tcBorders>
            <w:vAlign w:val="center"/>
          </w:tcPr>
          <w:p w14:paraId="37E3481E" w14:textId="77777777" w:rsidR="00B33794" w:rsidRPr="00F076B6" w:rsidRDefault="00B33794" w:rsidP="00C3287F">
            <w:pPr>
              <w:ind w:firstLine="0"/>
              <w:jc w:val="center"/>
              <w:rPr>
                <w:rFonts w:ascii="Times New Roman" w:hAnsi="Times New Roman" w:cs="Times New Roman"/>
                <w:sz w:val="18"/>
                <w:szCs w:val="18"/>
              </w:rPr>
            </w:pPr>
            <w:r w:rsidRPr="00F076B6">
              <w:rPr>
                <w:noProof/>
                <w:sz w:val="18"/>
                <w:szCs w:val="18"/>
                <w:lang w:eastAsia="en-IN"/>
              </w:rPr>
              <w:drawing>
                <wp:inline distT="0" distB="0" distL="0" distR="0" wp14:anchorId="58E65165" wp14:editId="4938AF2B">
                  <wp:extent cx="914400" cy="1005840"/>
                  <wp:effectExtent l="0" t="0" r="0" b="3810"/>
                  <wp:docPr id="334" name="Picture 5" descr="Stres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Stress.JPG"/>
                          <pic:cNvPicPr>
                            <a:picLocks noChangeAspect="1" noChangeArrowheads="1"/>
                          </pic:cNvPicPr>
                        </pic:nvPicPr>
                        <pic:blipFill>
                          <a:blip r:embed="rId15">
                            <a:extLst>
                              <a:ext uri="{28A0092B-C50C-407E-A947-70E740481C1C}">
                                <a14:useLocalDpi xmlns:a14="http://schemas.microsoft.com/office/drawing/2010/main" val="0"/>
                              </a:ext>
                            </a:extLst>
                          </a:blip>
                          <a:srcRect l="43076" t="15919" r="8321" b="10023"/>
                          <a:stretch>
                            <a:fillRect/>
                          </a:stretch>
                        </pic:blipFill>
                        <pic:spPr bwMode="auto">
                          <a:xfrm>
                            <a:off x="0" y="0"/>
                            <a:ext cx="914400" cy="1005840"/>
                          </a:xfrm>
                          <a:prstGeom prst="rect">
                            <a:avLst/>
                          </a:prstGeom>
                          <a:noFill/>
                          <a:ln>
                            <a:noFill/>
                          </a:ln>
                        </pic:spPr>
                      </pic:pic>
                    </a:graphicData>
                  </a:graphic>
                </wp:inline>
              </w:drawing>
            </w:r>
          </w:p>
        </w:tc>
      </w:tr>
      <w:tr w:rsidR="00B33794" w:rsidRPr="00F076B6" w14:paraId="16A6C48E" w14:textId="77777777" w:rsidTr="003E07C8">
        <w:trPr>
          <w:trHeight w:val="1872"/>
        </w:trPr>
        <w:tc>
          <w:tcPr>
            <w:tcW w:w="390" w:type="pct"/>
            <w:tcBorders>
              <w:top w:val="single" w:sz="4" w:space="0" w:color="auto"/>
              <w:bottom w:val="single" w:sz="8" w:space="0" w:color="auto"/>
            </w:tcBorders>
            <w:vAlign w:val="center"/>
          </w:tcPr>
          <w:p w14:paraId="665BA446" w14:textId="77777777" w:rsidR="00B33794" w:rsidRPr="00F076B6" w:rsidRDefault="00B33794" w:rsidP="00C3287F">
            <w:pPr>
              <w:ind w:firstLine="0"/>
              <w:jc w:val="center"/>
              <w:rPr>
                <w:rFonts w:ascii="Times New Roman" w:hAnsi="Times New Roman" w:cs="Times New Roman"/>
                <w:sz w:val="18"/>
                <w:szCs w:val="18"/>
              </w:rPr>
            </w:pPr>
            <w:r w:rsidRPr="00F076B6">
              <w:rPr>
                <w:rFonts w:ascii="Times New Roman" w:hAnsi="Times New Roman" w:cs="Times New Roman"/>
                <w:sz w:val="18"/>
                <w:szCs w:val="18"/>
              </w:rPr>
              <w:t>4</w:t>
            </w:r>
          </w:p>
        </w:tc>
        <w:tc>
          <w:tcPr>
            <w:tcW w:w="1152" w:type="pct"/>
            <w:tcBorders>
              <w:top w:val="single" w:sz="4" w:space="0" w:color="auto"/>
              <w:bottom w:val="single" w:sz="8" w:space="0" w:color="auto"/>
            </w:tcBorders>
            <w:vAlign w:val="center"/>
          </w:tcPr>
          <w:p w14:paraId="64B9FF46" w14:textId="77777777" w:rsidR="00B33794" w:rsidRPr="00F076B6" w:rsidRDefault="00B33794" w:rsidP="00AA792A">
            <w:pPr>
              <w:ind w:firstLine="0"/>
              <w:rPr>
                <w:rFonts w:ascii="Times New Roman" w:hAnsi="Times New Roman" w:cs="Times New Roman"/>
                <w:sz w:val="18"/>
                <w:szCs w:val="18"/>
              </w:rPr>
            </w:pPr>
            <w:r w:rsidRPr="00F076B6">
              <w:rPr>
                <w:noProof/>
                <w:sz w:val="18"/>
                <w:szCs w:val="18"/>
                <w:lang w:eastAsia="en-IN"/>
              </w:rPr>
              <w:drawing>
                <wp:inline distT="0" distB="0" distL="0" distR="0" wp14:anchorId="625BEC4F" wp14:editId="5BCDA6FD">
                  <wp:extent cx="914400" cy="1097280"/>
                  <wp:effectExtent l="0" t="0" r="0" b="7620"/>
                  <wp:docPr id="313" name="Picture 398" descr="C:\Users\gpadmaja\Desktop\Technical\PhD-Final-8-11-19\PADMAJA Lab data\Final Experimental Results\GI tube testing\Empty Tube\COMPRESSION\Pictures\Photos\picture-4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8" descr="C:\Users\gpadmaja\Desktop\Technical\PhD-Final-8-11-19\PADMAJA Lab data\Final Experimental Results\GI tube testing\Empty Tube\COMPRESSION\Pictures\Photos\picture-41.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6926" t="16331" r="28094" b="6779"/>
                          <a:stretch/>
                        </pic:blipFill>
                        <pic:spPr bwMode="auto">
                          <a:xfrm>
                            <a:off x="0" y="0"/>
                            <a:ext cx="914400" cy="109728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153" w:type="pct"/>
            <w:gridSpan w:val="2"/>
            <w:tcBorders>
              <w:top w:val="single" w:sz="4" w:space="0" w:color="auto"/>
              <w:bottom w:val="single" w:sz="8" w:space="0" w:color="auto"/>
            </w:tcBorders>
            <w:vAlign w:val="center"/>
          </w:tcPr>
          <w:p w14:paraId="4E830535" w14:textId="77777777" w:rsidR="00B33794" w:rsidRPr="00F076B6" w:rsidRDefault="00B33794" w:rsidP="00C3287F">
            <w:pPr>
              <w:ind w:firstLine="0"/>
              <w:jc w:val="center"/>
              <w:rPr>
                <w:rFonts w:ascii="Times New Roman" w:hAnsi="Times New Roman" w:cs="Times New Roman"/>
                <w:noProof/>
                <w:sz w:val="18"/>
                <w:szCs w:val="18"/>
                <w:lang w:eastAsia="en-IN"/>
              </w:rPr>
            </w:pPr>
            <w:r w:rsidRPr="00F076B6">
              <w:rPr>
                <w:noProof/>
                <w:sz w:val="18"/>
                <w:szCs w:val="18"/>
                <w:lang w:eastAsia="en-IN"/>
              </w:rPr>
              <w:drawing>
                <wp:inline distT="0" distB="0" distL="0" distR="0" wp14:anchorId="49DB0DB5" wp14:editId="7F5365C4">
                  <wp:extent cx="914400" cy="77801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914400" cy="778015"/>
                          </a:xfrm>
                          <a:prstGeom prst="rect">
                            <a:avLst/>
                          </a:prstGeom>
                        </pic:spPr>
                      </pic:pic>
                    </a:graphicData>
                  </a:graphic>
                </wp:inline>
              </w:drawing>
            </w:r>
          </w:p>
        </w:tc>
        <w:tc>
          <w:tcPr>
            <w:tcW w:w="1152" w:type="pct"/>
            <w:tcBorders>
              <w:top w:val="single" w:sz="4" w:space="0" w:color="auto"/>
              <w:bottom w:val="single" w:sz="8" w:space="0" w:color="auto"/>
            </w:tcBorders>
            <w:vAlign w:val="center"/>
          </w:tcPr>
          <w:p w14:paraId="136BA7DC" w14:textId="77777777" w:rsidR="00B33794" w:rsidRPr="00F076B6" w:rsidRDefault="00B33794" w:rsidP="00AA792A">
            <w:pPr>
              <w:ind w:firstLine="0"/>
              <w:rPr>
                <w:rFonts w:ascii="Times New Roman" w:hAnsi="Times New Roman" w:cs="Times New Roman"/>
                <w:sz w:val="18"/>
                <w:szCs w:val="18"/>
              </w:rPr>
            </w:pPr>
            <w:r w:rsidRPr="00F076B6">
              <w:rPr>
                <w:noProof/>
                <w:sz w:val="18"/>
                <w:szCs w:val="18"/>
                <w:lang w:eastAsia="en-IN"/>
              </w:rPr>
              <w:drawing>
                <wp:inline distT="0" distB="0" distL="0" distR="0" wp14:anchorId="51D33044" wp14:editId="7DDB6BD5">
                  <wp:extent cx="1097280" cy="914400"/>
                  <wp:effectExtent l="0" t="3810" r="3810" b="3810"/>
                  <wp:docPr id="335" name="Picture 3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5"/>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2342" t="22978" r="4146" b="12128"/>
                          <a:stretch/>
                        </pic:blipFill>
                        <pic:spPr bwMode="auto">
                          <a:xfrm rot="5400000" flipV="1">
                            <a:off x="0" y="0"/>
                            <a:ext cx="1097280" cy="9144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153" w:type="pct"/>
            <w:tcBorders>
              <w:top w:val="single" w:sz="4" w:space="0" w:color="auto"/>
              <w:bottom w:val="single" w:sz="8" w:space="0" w:color="auto"/>
            </w:tcBorders>
            <w:vAlign w:val="center"/>
          </w:tcPr>
          <w:p w14:paraId="24136217" w14:textId="77777777" w:rsidR="00B33794" w:rsidRPr="00F076B6" w:rsidRDefault="00B33794" w:rsidP="00C3287F">
            <w:pPr>
              <w:ind w:firstLine="0"/>
              <w:jc w:val="center"/>
              <w:rPr>
                <w:rFonts w:ascii="Times New Roman" w:hAnsi="Times New Roman" w:cs="Times New Roman"/>
                <w:sz w:val="18"/>
                <w:szCs w:val="18"/>
              </w:rPr>
            </w:pPr>
            <w:r w:rsidRPr="00F076B6">
              <w:rPr>
                <w:noProof/>
                <w:sz w:val="18"/>
                <w:szCs w:val="18"/>
                <w:lang w:eastAsia="en-IN"/>
              </w:rPr>
              <w:drawing>
                <wp:inline distT="0" distB="0" distL="0" distR="0" wp14:anchorId="5A3F5582" wp14:editId="42C5CBEA">
                  <wp:extent cx="914400" cy="1097280"/>
                  <wp:effectExtent l="0" t="0" r="0" b="7620"/>
                  <wp:docPr id="336" name="Picture 7" descr="Stres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Stress.JPG"/>
                          <pic:cNvPicPr>
                            <a:picLocks noChangeAspect="1" noChangeArrowheads="1"/>
                          </pic:cNvPicPr>
                        </pic:nvPicPr>
                        <pic:blipFill>
                          <a:blip r:embed="rId19">
                            <a:extLst>
                              <a:ext uri="{28A0092B-C50C-407E-A947-70E740481C1C}">
                                <a14:useLocalDpi xmlns:a14="http://schemas.microsoft.com/office/drawing/2010/main" val="0"/>
                              </a:ext>
                            </a:extLst>
                          </a:blip>
                          <a:srcRect l="51677" t="13165" r="7449" b="7072"/>
                          <a:stretch>
                            <a:fillRect/>
                          </a:stretch>
                        </pic:blipFill>
                        <pic:spPr bwMode="auto">
                          <a:xfrm>
                            <a:off x="0" y="0"/>
                            <a:ext cx="914400" cy="1097280"/>
                          </a:xfrm>
                          <a:prstGeom prst="rect">
                            <a:avLst/>
                          </a:prstGeom>
                          <a:noFill/>
                          <a:ln>
                            <a:noFill/>
                          </a:ln>
                        </pic:spPr>
                      </pic:pic>
                    </a:graphicData>
                  </a:graphic>
                </wp:inline>
              </w:drawing>
            </w:r>
          </w:p>
        </w:tc>
      </w:tr>
    </w:tbl>
    <w:p w14:paraId="682E5F65" w14:textId="77777777" w:rsidR="00085E06" w:rsidRDefault="00085E06" w:rsidP="00085E06">
      <w:pPr>
        <w:pStyle w:val="heading1"/>
      </w:pPr>
      <w:r>
        <w:t>Analytical Models</w:t>
      </w:r>
    </w:p>
    <w:p w14:paraId="458BB20E" w14:textId="417C127D" w:rsidR="00F5580D" w:rsidRDefault="00C3287F" w:rsidP="00C3287F">
      <w:pPr>
        <w:ind w:firstLine="0"/>
      </w:pPr>
      <w:r w:rsidRPr="00EA28BF">
        <w:t xml:space="preserve">The </w:t>
      </w:r>
      <w:r w:rsidR="00597FEB" w:rsidRPr="00EA28BF">
        <w:t>quasi-static</w:t>
      </w:r>
      <w:r w:rsidRPr="00EA28BF">
        <w:t xml:space="preserve"> compression results for </w:t>
      </w:r>
      <w:r w:rsidR="00597FEB" w:rsidRPr="00EA28BF">
        <w:t>high-density</w:t>
      </w:r>
      <w:r w:rsidRPr="00EA28BF">
        <w:t xml:space="preserve"> PU </w:t>
      </w:r>
      <w:r w:rsidR="00597FEB" w:rsidRPr="00EA28BF">
        <w:t>foam-filled</w:t>
      </w:r>
      <w:r w:rsidRPr="00EA28BF">
        <w:t xml:space="preserve"> </w:t>
      </w:r>
      <w:r w:rsidR="00963597" w:rsidRPr="00EA28BF">
        <w:t>LG steel square</w:t>
      </w:r>
      <w:r w:rsidRPr="00EA28BF">
        <w:t xml:space="preserve"> tubes from experimental investigations [2] </w:t>
      </w:r>
      <w:r w:rsidR="00E41BFD">
        <w:t>were</w:t>
      </w:r>
      <w:r w:rsidRPr="00EA28BF">
        <w:t xml:space="preserve"> compared with analytical models from the relevant literature, utilizing </w:t>
      </w:r>
      <w:r w:rsidR="00597FEB" w:rsidRPr="00EA28BF">
        <w:t xml:space="preserve">the </w:t>
      </w:r>
      <w:r w:rsidRPr="00EA28BF">
        <w:t xml:space="preserve">same material and geometric properties </w:t>
      </w:r>
      <w:r w:rsidR="002B26CF" w:rsidRPr="00EA28BF">
        <w:t xml:space="preserve">mentioned in </w:t>
      </w:r>
      <w:r w:rsidR="00661835" w:rsidRPr="00EA28BF">
        <w:fldChar w:fldCharType="begin"/>
      </w:r>
      <w:r w:rsidR="00661835" w:rsidRPr="00EA28BF">
        <w:instrText xml:space="preserve"> REF _Ref175235690 \h </w:instrText>
      </w:r>
      <w:r w:rsidR="00EA28BF" w:rsidRPr="00EA28BF">
        <w:instrText xml:space="preserve"> \* MERGEFORMAT </w:instrText>
      </w:r>
      <w:r w:rsidR="00661835" w:rsidRPr="00EA28BF">
        <w:fldChar w:fldCharType="separate"/>
      </w:r>
      <w:r w:rsidR="0084786C" w:rsidRPr="0084786C">
        <w:t xml:space="preserve">Table </w:t>
      </w:r>
      <w:r w:rsidR="0084786C" w:rsidRPr="0084786C">
        <w:rPr>
          <w:noProof/>
        </w:rPr>
        <w:t>4</w:t>
      </w:r>
      <w:r w:rsidR="00661835" w:rsidRPr="00EA28BF">
        <w:fldChar w:fldCharType="end"/>
      </w:r>
      <w:r w:rsidR="002B26CF" w:rsidRPr="00EA28BF">
        <w:t xml:space="preserve"> and </w:t>
      </w:r>
      <w:r w:rsidR="00661835" w:rsidRPr="00EA28BF">
        <w:fldChar w:fldCharType="begin"/>
      </w:r>
      <w:r w:rsidR="00661835" w:rsidRPr="00EA28BF">
        <w:instrText xml:space="preserve"> REF _Ref175235730 \h </w:instrText>
      </w:r>
      <w:r w:rsidR="00EA28BF" w:rsidRPr="00EA28BF">
        <w:instrText xml:space="preserve"> \* MERGEFORMAT </w:instrText>
      </w:r>
      <w:r w:rsidR="00661835" w:rsidRPr="00EA28BF">
        <w:fldChar w:fldCharType="separate"/>
      </w:r>
      <w:r w:rsidR="0084786C" w:rsidRPr="0084786C">
        <w:rPr>
          <w:noProof/>
        </w:rPr>
        <w:t>Table</w:t>
      </w:r>
      <w:r w:rsidR="0084786C">
        <w:rPr>
          <w:b/>
        </w:rPr>
        <w:t xml:space="preserve"> </w:t>
      </w:r>
      <w:r w:rsidR="0084786C">
        <w:rPr>
          <w:b/>
          <w:noProof/>
        </w:rPr>
        <w:t>5</w:t>
      </w:r>
      <w:r w:rsidR="00661835" w:rsidRPr="00EA28BF">
        <w:fldChar w:fldCharType="end"/>
      </w:r>
      <w:r w:rsidR="002B26CF" w:rsidRPr="00EA28BF">
        <w:t>, respectively</w:t>
      </w:r>
      <w:r w:rsidRPr="00EA28BF">
        <w:t>. The study aim</w:t>
      </w:r>
      <w:r w:rsidR="00F874BA">
        <w:t>ed</w:t>
      </w:r>
      <w:r w:rsidRPr="00EA28BF">
        <w:t xml:space="preserve"> to identify </w:t>
      </w:r>
      <w:r w:rsidR="00597FEB" w:rsidRPr="00EA28BF">
        <w:t>a</w:t>
      </w:r>
      <w:r w:rsidRPr="00EA28BF">
        <w:t xml:space="preserve"> </w:t>
      </w:r>
      <w:r w:rsidR="002B26CF" w:rsidRPr="00EA28BF">
        <w:t>compatible</w:t>
      </w:r>
      <w:r w:rsidRPr="00EA28BF">
        <w:t xml:space="preserve"> analytical model for predicting compressive resistance for design practices</w:t>
      </w:r>
      <w:r w:rsidR="002B26CF" w:rsidRPr="00EA28BF">
        <w:t>.</w:t>
      </w:r>
    </w:p>
    <w:p w14:paraId="23C7268F" w14:textId="2A1F0E72" w:rsidR="00956099" w:rsidRDefault="00956099" w:rsidP="00C3287F">
      <w:pPr>
        <w:ind w:firstLine="0"/>
      </w:pPr>
    </w:p>
    <w:p w14:paraId="047A04BC" w14:textId="0A26EC74" w:rsidR="00956099" w:rsidRDefault="00956099" w:rsidP="00C3287F">
      <w:pPr>
        <w:ind w:firstLine="0"/>
      </w:pPr>
    </w:p>
    <w:p w14:paraId="1249DC2F" w14:textId="5BA3F046" w:rsidR="00956099" w:rsidRDefault="00956099" w:rsidP="00C3287F">
      <w:pPr>
        <w:ind w:firstLine="0"/>
      </w:pPr>
    </w:p>
    <w:p w14:paraId="3B45A1B8" w14:textId="16505FAD" w:rsidR="00956099" w:rsidRDefault="00956099" w:rsidP="00C3287F">
      <w:pPr>
        <w:ind w:firstLine="0"/>
      </w:pPr>
    </w:p>
    <w:p w14:paraId="24733A07" w14:textId="77777777" w:rsidR="00956099" w:rsidRPr="00EA28BF" w:rsidRDefault="00956099" w:rsidP="00C3287F">
      <w:pPr>
        <w:ind w:firstLine="0"/>
      </w:pPr>
    </w:p>
    <w:p w14:paraId="07C0593E" w14:textId="15A5CA7F" w:rsidR="00EE5E2F" w:rsidRPr="00DB4C76" w:rsidRDefault="00EE5E2F" w:rsidP="00EE5E2F">
      <w:pPr>
        <w:pStyle w:val="tablecaption"/>
      </w:pPr>
      <w:bookmarkStart w:id="5" w:name="_Ref175235690"/>
      <w:r>
        <w:rPr>
          <w:b/>
        </w:rPr>
        <w:lastRenderedPageBreak/>
        <w:t xml:space="preserve">Table </w:t>
      </w:r>
      <w:r>
        <w:rPr>
          <w:b/>
        </w:rPr>
        <w:fldChar w:fldCharType="begin"/>
      </w:r>
      <w:r>
        <w:rPr>
          <w:b/>
        </w:rPr>
        <w:instrText xml:space="preserve"> SEQ "Table" \* MERGEFORMAT </w:instrText>
      </w:r>
      <w:r>
        <w:rPr>
          <w:b/>
        </w:rPr>
        <w:fldChar w:fldCharType="separate"/>
      </w:r>
      <w:r w:rsidR="0084786C">
        <w:rPr>
          <w:b/>
          <w:noProof/>
        </w:rPr>
        <w:t>4</w:t>
      </w:r>
      <w:r>
        <w:rPr>
          <w:b/>
        </w:rPr>
        <w:fldChar w:fldCharType="end"/>
      </w:r>
      <w:bookmarkEnd w:id="5"/>
      <w:r>
        <w:rPr>
          <w:b/>
        </w:rPr>
        <w:t>.</w:t>
      </w:r>
      <w:r>
        <w:t xml:space="preserve"> </w:t>
      </w:r>
      <w:r w:rsidRPr="00EE5E2F">
        <w:t>Material</w:t>
      </w:r>
      <w:r w:rsidRPr="00DB4C76">
        <w:t xml:space="preserve"> </w:t>
      </w:r>
      <w:r w:rsidR="00AE42E8">
        <w:t>p</w:t>
      </w:r>
      <w:r w:rsidRPr="00DB4C76">
        <w:t>roperties</w:t>
      </w:r>
      <w:r>
        <w:t xml:space="preserve"> </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1"/>
        <w:gridCol w:w="825"/>
        <w:gridCol w:w="898"/>
        <w:gridCol w:w="898"/>
        <w:gridCol w:w="1010"/>
        <w:gridCol w:w="945"/>
        <w:gridCol w:w="1071"/>
      </w:tblGrid>
      <w:tr w:rsidR="00EE5E2F" w:rsidRPr="00F85B7C" w14:paraId="317FC54D" w14:textId="77777777" w:rsidTr="00F25C7D">
        <w:trPr>
          <w:jc w:val="center"/>
        </w:trPr>
        <w:tc>
          <w:tcPr>
            <w:tcW w:w="919" w:type="pct"/>
            <w:tcBorders>
              <w:top w:val="single" w:sz="12" w:space="0" w:color="auto"/>
              <w:bottom w:val="single" w:sz="4" w:space="0" w:color="auto"/>
            </w:tcBorders>
            <w:vAlign w:val="center"/>
          </w:tcPr>
          <w:p w14:paraId="792C5445"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Material</w:t>
            </w:r>
          </w:p>
        </w:tc>
        <w:tc>
          <w:tcPr>
            <w:tcW w:w="596" w:type="pct"/>
            <w:tcBorders>
              <w:top w:val="single" w:sz="12" w:space="0" w:color="auto"/>
              <w:bottom w:val="single" w:sz="4" w:space="0" w:color="auto"/>
            </w:tcBorders>
            <w:vAlign w:val="center"/>
          </w:tcPr>
          <w:p w14:paraId="34A9D679"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Density</w:t>
            </w:r>
          </w:p>
        </w:tc>
        <w:tc>
          <w:tcPr>
            <w:tcW w:w="649" w:type="pct"/>
            <w:tcBorders>
              <w:top w:val="single" w:sz="12" w:space="0" w:color="auto"/>
              <w:bottom w:val="single" w:sz="4" w:space="0" w:color="auto"/>
            </w:tcBorders>
            <w:vAlign w:val="center"/>
          </w:tcPr>
          <w:p w14:paraId="7295C016"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Yield Strength</w:t>
            </w:r>
          </w:p>
        </w:tc>
        <w:tc>
          <w:tcPr>
            <w:tcW w:w="649" w:type="pct"/>
            <w:tcBorders>
              <w:top w:val="single" w:sz="12" w:space="0" w:color="auto"/>
              <w:bottom w:val="single" w:sz="4" w:space="0" w:color="auto"/>
            </w:tcBorders>
            <w:vAlign w:val="center"/>
          </w:tcPr>
          <w:p w14:paraId="75F70DEA"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Ultimate Strength</w:t>
            </w:r>
          </w:p>
        </w:tc>
        <w:tc>
          <w:tcPr>
            <w:tcW w:w="730" w:type="pct"/>
            <w:tcBorders>
              <w:top w:val="single" w:sz="12" w:space="0" w:color="auto"/>
              <w:bottom w:val="single" w:sz="4" w:space="0" w:color="auto"/>
            </w:tcBorders>
            <w:vAlign w:val="center"/>
          </w:tcPr>
          <w:p w14:paraId="21DDC903"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Elasticity Modulus</w:t>
            </w:r>
          </w:p>
        </w:tc>
        <w:tc>
          <w:tcPr>
            <w:tcW w:w="683" w:type="pct"/>
            <w:tcBorders>
              <w:top w:val="single" w:sz="12" w:space="0" w:color="auto"/>
              <w:bottom w:val="single" w:sz="4" w:space="0" w:color="auto"/>
            </w:tcBorders>
            <w:vAlign w:val="center"/>
          </w:tcPr>
          <w:p w14:paraId="54754D6F"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Poisson’s ratio</w:t>
            </w:r>
          </w:p>
        </w:tc>
        <w:tc>
          <w:tcPr>
            <w:tcW w:w="775" w:type="pct"/>
            <w:tcBorders>
              <w:top w:val="single" w:sz="12" w:space="0" w:color="auto"/>
              <w:bottom w:val="single" w:sz="4" w:space="0" w:color="auto"/>
            </w:tcBorders>
            <w:vAlign w:val="center"/>
          </w:tcPr>
          <w:p w14:paraId="332870E5"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Elongation</w:t>
            </w:r>
          </w:p>
        </w:tc>
      </w:tr>
      <w:tr w:rsidR="00EE5E2F" w:rsidRPr="00F85B7C" w14:paraId="74D0D2F4" w14:textId="77777777" w:rsidTr="00F25C7D">
        <w:trPr>
          <w:jc w:val="center"/>
        </w:trPr>
        <w:tc>
          <w:tcPr>
            <w:tcW w:w="919" w:type="pct"/>
            <w:tcBorders>
              <w:top w:val="single" w:sz="4" w:space="0" w:color="auto"/>
              <w:bottom w:val="single" w:sz="4" w:space="0" w:color="auto"/>
            </w:tcBorders>
            <w:vAlign w:val="center"/>
          </w:tcPr>
          <w:p w14:paraId="0DC0F916" w14:textId="77777777" w:rsidR="00EE5E2F" w:rsidRPr="00F85B7C" w:rsidRDefault="00EE5E2F" w:rsidP="00B83F82">
            <w:pPr>
              <w:pStyle w:val="table"/>
              <w:jc w:val="center"/>
              <w:rPr>
                <w:rFonts w:ascii="Times New Roman" w:hAnsi="Times New Roman" w:cs="Times New Roman"/>
                <w:sz w:val="18"/>
                <w:szCs w:val="18"/>
              </w:rPr>
            </w:pPr>
          </w:p>
        </w:tc>
        <w:tc>
          <w:tcPr>
            <w:tcW w:w="596" w:type="pct"/>
            <w:tcBorders>
              <w:top w:val="single" w:sz="4" w:space="0" w:color="auto"/>
              <w:bottom w:val="single" w:sz="4" w:space="0" w:color="auto"/>
            </w:tcBorders>
            <w:vAlign w:val="center"/>
          </w:tcPr>
          <w:p w14:paraId="3F2079DD"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(kg/m</w:t>
            </w:r>
            <w:r w:rsidRPr="00F85B7C">
              <w:rPr>
                <w:rFonts w:ascii="Times New Roman" w:hAnsi="Times New Roman" w:cs="Times New Roman"/>
                <w:sz w:val="18"/>
                <w:szCs w:val="18"/>
                <w:vertAlign w:val="superscript"/>
              </w:rPr>
              <w:t>3</w:t>
            </w:r>
            <w:r w:rsidRPr="00F85B7C">
              <w:rPr>
                <w:rFonts w:ascii="Times New Roman" w:hAnsi="Times New Roman" w:cs="Times New Roman"/>
                <w:sz w:val="18"/>
                <w:szCs w:val="18"/>
              </w:rPr>
              <w:t>)</w:t>
            </w:r>
          </w:p>
        </w:tc>
        <w:tc>
          <w:tcPr>
            <w:tcW w:w="649" w:type="pct"/>
            <w:tcBorders>
              <w:top w:val="single" w:sz="4" w:space="0" w:color="auto"/>
              <w:bottom w:val="single" w:sz="4" w:space="0" w:color="auto"/>
            </w:tcBorders>
            <w:vAlign w:val="center"/>
          </w:tcPr>
          <w:p w14:paraId="5BEFE7F4"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(MPa)</w:t>
            </w:r>
          </w:p>
        </w:tc>
        <w:tc>
          <w:tcPr>
            <w:tcW w:w="649" w:type="pct"/>
            <w:tcBorders>
              <w:top w:val="single" w:sz="4" w:space="0" w:color="auto"/>
              <w:bottom w:val="single" w:sz="4" w:space="0" w:color="auto"/>
            </w:tcBorders>
            <w:vAlign w:val="center"/>
          </w:tcPr>
          <w:p w14:paraId="1DA25F39"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(MPa)</w:t>
            </w:r>
          </w:p>
        </w:tc>
        <w:tc>
          <w:tcPr>
            <w:tcW w:w="730" w:type="pct"/>
            <w:tcBorders>
              <w:top w:val="single" w:sz="4" w:space="0" w:color="auto"/>
              <w:bottom w:val="single" w:sz="4" w:space="0" w:color="auto"/>
            </w:tcBorders>
            <w:vAlign w:val="center"/>
          </w:tcPr>
          <w:p w14:paraId="792BD08A"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(MPa)</w:t>
            </w:r>
          </w:p>
        </w:tc>
        <w:tc>
          <w:tcPr>
            <w:tcW w:w="683" w:type="pct"/>
            <w:tcBorders>
              <w:top w:val="single" w:sz="4" w:space="0" w:color="auto"/>
              <w:bottom w:val="single" w:sz="4" w:space="0" w:color="auto"/>
            </w:tcBorders>
            <w:vAlign w:val="center"/>
          </w:tcPr>
          <w:p w14:paraId="20EC3F3D" w14:textId="77777777" w:rsidR="00EE5E2F" w:rsidRPr="00F85B7C" w:rsidRDefault="00EE5E2F" w:rsidP="00B83F82">
            <w:pPr>
              <w:pStyle w:val="table"/>
              <w:jc w:val="center"/>
              <w:rPr>
                <w:rFonts w:ascii="Times New Roman" w:hAnsi="Times New Roman" w:cs="Times New Roman"/>
                <w:sz w:val="18"/>
                <w:szCs w:val="18"/>
              </w:rPr>
            </w:pPr>
          </w:p>
        </w:tc>
        <w:tc>
          <w:tcPr>
            <w:tcW w:w="775" w:type="pct"/>
            <w:tcBorders>
              <w:top w:val="single" w:sz="4" w:space="0" w:color="auto"/>
              <w:bottom w:val="single" w:sz="4" w:space="0" w:color="auto"/>
            </w:tcBorders>
            <w:vAlign w:val="center"/>
          </w:tcPr>
          <w:p w14:paraId="2242B970"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w:t>
            </w:r>
          </w:p>
        </w:tc>
      </w:tr>
      <w:tr w:rsidR="00F25C7D" w:rsidRPr="00F85B7C" w14:paraId="12698706" w14:textId="77777777" w:rsidTr="00F25C7D">
        <w:trPr>
          <w:jc w:val="center"/>
        </w:trPr>
        <w:tc>
          <w:tcPr>
            <w:tcW w:w="919" w:type="pct"/>
            <w:tcBorders>
              <w:top w:val="single" w:sz="4" w:space="0" w:color="auto"/>
            </w:tcBorders>
            <w:vAlign w:val="center"/>
          </w:tcPr>
          <w:p w14:paraId="0A39CF9B" w14:textId="4E67E899" w:rsidR="00F25C7D" w:rsidRPr="00F85B7C" w:rsidRDefault="00F25C7D" w:rsidP="00F25C7D">
            <w:pPr>
              <w:pStyle w:val="table"/>
              <w:jc w:val="center"/>
              <w:rPr>
                <w:rFonts w:ascii="Times New Roman" w:hAnsi="Times New Roman" w:cs="Times New Roman"/>
                <w:sz w:val="18"/>
                <w:szCs w:val="18"/>
              </w:rPr>
            </w:pPr>
            <w:r>
              <w:rPr>
                <w:rFonts w:ascii="Times New Roman" w:hAnsi="Times New Roman" w:cs="Times New Roman"/>
                <w:sz w:val="18"/>
                <w:szCs w:val="18"/>
              </w:rPr>
              <w:t>LG Steel</w:t>
            </w:r>
          </w:p>
        </w:tc>
        <w:tc>
          <w:tcPr>
            <w:tcW w:w="596" w:type="pct"/>
            <w:tcBorders>
              <w:top w:val="single" w:sz="4" w:space="0" w:color="auto"/>
            </w:tcBorders>
            <w:vAlign w:val="center"/>
          </w:tcPr>
          <w:p w14:paraId="66DE359D" w14:textId="17A630AC" w:rsidR="00F25C7D" w:rsidRPr="00F85B7C" w:rsidRDefault="00F25C7D" w:rsidP="00F25C7D">
            <w:pPr>
              <w:pStyle w:val="table"/>
              <w:jc w:val="center"/>
              <w:rPr>
                <w:rFonts w:ascii="Times New Roman" w:hAnsi="Times New Roman" w:cs="Times New Roman"/>
                <w:sz w:val="18"/>
                <w:szCs w:val="18"/>
              </w:rPr>
            </w:pPr>
            <w:r w:rsidRPr="00F85B7C">
              <w:rPr>
                <w:rFonts w:ascii="Times New Roman" w:hAnsi="Times New Roman" w:cs="Times New Roman"/>
                <w:sz w:val="18"/>
                <w:szCs w:val="18"/>
              </w:rPr>
              <w:t>7850</w:t>
            </w:r>
          </w:p>
        </w:tc>
        <w:tc>
          <w:tcPr>
            <w:tcW w:w="649" w:type="pct"/>
            <w:tcBorders>
              <w:top w:val="single" w:sz="4" w:space="0" w:color="auto"/>
            </w:tcBorders>
            <w:vAlign w:val="center"/>
          </w:tcPr>
          <w:p w14:paraId="75BBACBC" w14:textId="40B1582E" w:rsidR="00F25C7D" w:rsidRPr="00F85B7C" w:rsidRDefault="00F25C7D" w:rsidP="00F25C7D">
            <w:pPr>
              <w:pStyle w:val="table"/>
              <w:jc w:val="center"/>
              <w:rPr>
                <w:rFonts w:ascii="Times New Roman" w:hAnsi="Times New Roman" w:cs="Times New Roman"/>
                <w:sz w:val="18"/>
                <w:szCs w:val="18"/>
              </w:rPr>
            </w:pPr>
            <w:r w:rsidRPr="00F85B7C">
              <w:rPr>
                <w:rFonts w:ascii="Times New Roman" w:hAnsi="Times New Roman" w:cs="Times New Roman"/>
                <w:sz w:val="18"/>
                <w:szCs w:val="18"/>
              </w:rPr>
              <w:t>345</w:t>
            </w:r>
          </w:p>
        </w:tc>
        <w:tc>
          <w:tcPr>
            <w:tcW w:w="649" w:type="pct"/>
            <w:tcBorders>
              <w:top w:val="single" w:sz="4" w:space="0" w:color="auto"/>
            </w:tcBorders>
            <w:vAlign w:val="center"/>
          </w:tcPr>
          <w:p w14:paraId="3BDEAD4C" w14:textId="3D6AF6EB" w:rsidR="00F25C7D" w:rsidRPr="00F85B7C" w:rsidRDefault="00F25C7D" w:rsidP="00F25C7D">
            <w:pPr>
              <w:pStyle w:val="table"/>
              <w:jc w:val="center"/>
              <w:rPr>
                <w:rFonts w:ascii="Times New Roman" w:hAnsi="Times New Roman" w:cs="Times New Roman"/>
                <w:sz w:val="18"/>
                <w:szCs w:val="18"/>
              </w:rPr>
            </w:pPr>
            <w:r w:rsidRPr="00F85B7C">
              <w:rPr>
                <w:rFonts w:ascii="Times New Roman" w:hAnsi="Times New Roman" w:cs="Times New Roman"/>
                <w:sz w:val="18"/>
                <w:szCs w:val="18"/>
              </w:rPr>
              <w:t>450</w:t>
            </w:r>
          </w:p>
        </w:tc>
        <w:tc>
          <w:tcPr>
            <w:tcW w:w="730" w:type="pct"/>
            <w:tcBorders>
              <w:top w:val="single" w:sz="4" w:space="0" w:color="auto"/>
            </w:tcBorders>
            <w:vAlign w:val="center"/>
          </w:tcPr>
          <w:p w14:paraId="68AAFFF8" w14:textId="5631D8BD" w:rsidR="00F25C7D" w:rsidRPr="00F85B7C" w:rsidRDefault="00F25C7D" w:rsidP="00F25C7D">
            <w:pPr>
              <w:pStyle w:val="table"/>
              <w:jc w:val="center"/>
              <w:rPr>
                <w:rFonts w:ascii="Times New Roman" w:hAnsi="Times New Roman" w:cs="Times New Roman"/>
                <w:sz w:val="18"/>
                <w:szCs w:val="18"/>
              </w:rPr>
            </w:pPr>
            <w:r w:rsidRPr="00F85B7C">
              <w:rPr>
                <w:rFonts w:ascii="Times New Roman" w:hAnsi="Times New Roman" w:cs="Times New Roman"/>
                <w:sz w:val="18"/>
                <w:szCs w:val="18"/>
              </w:rPr>
              <w:t>200000</w:t>
            </w:r>
          </w:p>
        </w:tc>
        <w:tc>
          <w:tcPr>
            <w:tcW w:w="683" w:type="pct"/>
            <w:tcBorders>
              <w:top w:val="single" w:sz="4" w:space="0" w:color="auto"/>
            </w:tcBorders>
            <w:vAlign w:val="center"/>
          </w:tcPr>
          <w:p w14:paraId="032AB240" w14:textId="3AC9AB0C" w:rsidR="00F25C7D" w:rsidRPr="00F85B7C" w:rsidRDefault="00F25C7D" w:rsidP="00F25C7D">
            <w:pPr>
              <w:pStyle w:val="table"/>
              <w:jc w:val="center"/>
              <w:rPr>
                <w:rFonts w:ascii="Times New Roman" w:hAnsi="Times New Roman" w:cs="Times New Roman"/>
                <w:sz w:val="18"/>
                <w:szCs w:val="18"/>
              </w:rPr>
            </w:pPr>
            <w:r w:rsidRPr="00F85B7C">
              <w:rPr>
                <w:rFonts w:ascii="Times New Roman" w:hAnsi="Times New Roman" w:cs="Times New Roman"/>
                <w:sz w:val="18"/>
                <w:szCs w:val="18"/>
              </w:rPr>
              <w:t>0.3</w:t>
            </w:r>
          </w:p>
        </w:tc>
        <w:tc>
          <w:tcPr>
            <w:tcW w:w="775" w:type="pct"/>
            <w:tcBorders>
              <w:top w:val="single" w:sz="4" w:space="0" w:color="auto"/>
            </w:tcBorders>
            <w:vAlign w:val="center"/>
          </w:tcPr>
          <w:p w14:paraId="1804FCF8" w14:textId="3BA41295" w:rsidR="00F25C7D" w:rsidRPr="00F85B7C" w:rsidRDefault="00F25C7D" w:rsidP="00F25C7D">
            <w:pPr>
              <w:pStyle w:val="table"/>
              <w:jc w:val="center"/>
              <w:rPr>
                <w:rFonts w:ascii="Times New Roman" w:hAnsi="Times New Roman" w:cs="Times New Roman"/>
                <w:sz w:val="18"/>
                <w:szCs w:val="18"/>
              </w:rPr>
            </w:pPr>
            <w:r w:rsidRPr="00F85B7C">
              <w:rPr>
                <w:rFonts w:ascii="Times New Roman" w:hAnsi="Times New Roman" w:cs="Times New Roman"/>
                <w:sz w:val="18"/>
                <w:szCs w:val="18"/>
              </w:rPr>
              <w:t>12</w:t>
            </w:r>
          </w:p>
        </w:tc>
      </w:tr>
      <w:tr w:rsidR="00EE5E2F" w:rsidRPr="00F85B7C" w14:paraId="07FAC218" w14:textId="77777777" w:rsidTr="00F25C7D">
        <w:trPr>
          <w:jc w:val="center"/>
        </w:trPr>
        <w:tc>
          <w:tcPr>
            <w:tcW w:w="919" w:type="pct"/>
            <w:vAlign w:val="center"/>
          </w:tcPr>
          <w:p w14:paraId="756D9BE3"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PU Foam (T)</w:t>
            </w:r>
          </w:p>
        </w:tc>
        <w:tc>
          <w:tcPr>
            <w:tcW w:w="596" w:type="pct"/>
            <w:vAlign w:val="center"/>
          </w:tcPr>
          <w:p w14:paraId="090241D7"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150</w:t>
            </w:r>
          </w:p>
        </w:tc>
        <w:tc>
          <w:tcPr>
            <w:tcW w:w="649" w:type="pct"/>
            <w:vAlign w:val="center"/>
          </w:tcPr>
          <w:p w14:paraId="36A477A6"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1.587</w:t>
            </w:r>
          </w:p>
        </w:tc>
        <w:tc>
          <w:tcPr>
            <w:tcW w:w="649" w:type="pct"/>
            <w:vAlign w:val="center"/>
          </w:tcPr>
          <w:p w14:paraId="5E8EEB07"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1.80</w:t>
            </w:r>
          </w:p>
        </w:tc>
        <w:tc>
          <w:tcPr>
            <w:tcW w:w="730" w:type="pct"/>
            <w:vAlign w:val="center"/>
          </w:tcPr>
          <w:p w14:paraId="2BDB4F93"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158.5</w:t>
            </w:r>
          </w:p>
        </w:tc>
        <w:tc>
          <w:tcPr>
            <w:tcW w:w="683" w:type="pct"/>
            <w:vAlign w:val="center"/>
          </w:tcPr>
          <w:p w14:paraId="178880B0"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0.33</w:t>
            </w:r>
          </w:p>
        </w:tc>
        <w:tc>
          <w:tcPr>
            <w:tcW w:w="775" w:type="pct"/>
            <w:vAlign w:val="center"/>
          </w:tcPr>
          <w:p w14:paraId="6ABDA1F2"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8</w:t>
            </w:r>
          </w:p>
        </w:tc>
      </w:tr>
      <w:tr w:rsidR="00EE5E2F" w:rsidRPr="00F85B7C" w14:paraId="0E78EAE8" w14:textId="77777777" w:rsidTr="00F25C7D">
        <w:trPr>
          <w:jc w:val="center"/>
        </w:trPr>
        <w:tc>
          <w:tcPr>
            <w:tcW w:w="919" w:type="pct"/>
            <w:tcBorders>
              <w:bottom w:val="single" w:sz="12" w:space="0" w:color="auto"/>
            </w:tcBorders>
            <w:vAlign w:val="center"/>
          </w:tcPr>
          <w:p w14:paraId="39F4CBE4"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PU Foam (C)</w:t>
            </w:r>
          </w:p>
        </w:tc>
        <w:tc>
          <w:tcPr>
            <w:tcW w:w="596" w:type="pct"/>
            <w:tcBorders>
              <w:bottom w:val="single" w:sz="12" w:space="0" w:color="auto"/>
            </w:tcBorders>
            <w:vAlign w:val="center"/>
          </w:tcPr>
          <w:p w14:paraId="7F3EB401"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150</w:t>
            </w:r>
          </w:p>
        </w:tc>
        <w:tc>
          <w:tcPr>
            <w:tcW w:w="649" w:type="pct"/>
            <w:tcBorders>
              <w:bottom w:val="single" w:sz="12" w:space="0" w:color="auto"/>
            </w:tcBorders>
            <w:vAlign w:val="center"/>
          </w:tcPr>
          <w:p w14:paraId="238C83D3" w14:textId="7F808E84"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5.2</w:t>
            </w:r>
            <w:r w:rsidR="00A7642E">
              <w:rPr>
                <w:rFonts w:ascii="Times New Roman" w:hAnsi="Times New Roman" w:cs="Times New Roman"/>
                <w:sz w:val="18"/>
                <w:szCs w:val="18"/>
              </w:rPr>
              <w:t>0</w:t>
            </w:r>
          </w:p>
        </w:tc>
        <w:tc>
          <w:tcPr>
            <w:tcW w:w="649" w:type="pct"/>
            <w:tcBorders>
              <w:bottom w:val="single" w:sz="12" w:space="0" w:color="auto"/>
            </w:tcBorders>
            <w:vAlign w:val="center"/>
          </w:tcPr>
          <w:p w14:paraId="60A9FA0F"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14.03</w:t>
            </w:r>
          </w:p>
        </w:tc>
        <w:tc>
          <w:tcPr>
            <w:tcW w:w="730" w:type="pct"/>
            <w:tcBorders>
              <w:bottom w:val="single" w:sz="12" w:space="0" w:color="auto"/>
            </w:tcBorders>
            <w:vAlign w:val="center"/>
          </w:tcPr>
          <w:p w14:paraId="73EB0B6E"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226</w:t>
            </w:r>
          </w:p>
        </w:tc>
        <w:tc>
          <w:tcPr>
            <w:tcW w:w="683" w:type="pct"/>
            <w:tcBorders>
              <w:bottom w:val="single" w:sz="12" w:space="0" w:color="auto"/>
            </w:tcBorders>
            <w:vAlign w:val="center"/>
          </w:tcPr>
          <w:p w14:paraId="1B227014"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0.33</w:t>
            </w:r>
          </w:p>
        </w:tc>
        <w:tc>
          <w:tcPr>
            <w:tcW w:w="775" w:type="pct"/>
            <w:tcBorders>
              <w:bottom w:val="single" w:sz="12" w:space="0" w:color="auto"/>
            </w:tcBorders>
            <w:vAlign w:val="center"/>
          </w:tcPr>
          <w:p w14:paraId="13325F26" w14:textId="77777777" w:rsidR="00EE5E2F" w:rsidRPr="00F85B7C" w:rsidRDefault="00EE5E2F" w:rsidP="00B83F82">
            <w:pPr>
              <w:pStyle w:val="table"/>
              <w:jc w:val="center"/>
              <w:rPr>
                <w:rFonts w:ascii="Times New Roman" w:hAnsi="Times New Roman" w:cs="Times New Roman"/>
                <w:sz w:val="18"/>
                <w:szCs w:val="18"/>
              </w:rPr>
            </w:pPr>
            <w:r w:rsidRPr="00F85B7C">
              <w:rPr>
                <w:rFonts w:ascii="Times New Roman" w:hAnsi="Times New Roman" w:cs="Times New Roman"/>
                <w:sz w:val="18"/>
                <w:szCs w:val="18"/>
              </w:rPr>
              <w:t>NA</w:t>
            </w:r>
          </w:p>
        </w:tc>
      </w:tr>
    </w:tbl>
    <w:p w14:paraId="4FD87F4D" w14:textId="77777777" w:rsidR="00EE5E2F" w:rsidRPr="00DD694D" w:rsidRDefault="00EE5E2F" w:rsidP="00DD694D">
      <w:r w:rsidRPr="00DD694D">
        <w:t>Note. T: Tension, C: Compression.</w:t>
      </w:r>
    </w:p>
    <w:p w14:paraId="3F988F94" w14:textId="450D337D" w:rsidR="00EE5E2F" w:rsidRPr="00DB4C76" w:rsidRDefault="00EE5E2F" w:rsidP="00EE5E2F">
      <w:pPr>
        <w:pStyle w:val="tablecaption"/>
      </w:pPr>
      <w:bookmarkStart w:id="6" w:name="_Ref175235730"/>
      <w:r>
        <w:rPr>
          <w:b/>
        </w:rPr>
        <w:t xml:space="preserve">Table </w:t>
      </w:r>
      <w:r>
        <w:rPr>
          <w:b/>
        </w:rPr>
        <w:fldChar w:fldCharType="begin"/>
      </w:r>
      <w:r>
        <w:rPr>
          <w:b/>
        </w:rPr>
        <w:instrText xml:space="preserve"> SEQ "Table" \* MERGEFORMAT </w:instrText>
      </w:r>
      <w:r>
        <w:rPr>
          <w:b/>
        </w:rPr>
        <w:fldChar w:fldCharType="separate"/>
      </w:r>
      <w:r w:rsidR="0084786C">
        <w:rPr>
          <w:b/>
          <w:noProof/>
        </w:rPr>
        <w:t>5</w:t>
      </w:r>
      <w:r>
        <w:rPr>
          <w:b/>
        </w:rPr>
        <w:fldChar w:fldCharType="end"/>
      </w:r>
      <w:bookmarkEnd w:id="6"/>
      <w:r>
        <w:rPr>
          <w:b/>
        </w:rPr>
        <w:t>.</w:t>
      </w:r>
      <w:r>
        <w:t xml:space="preserve"> </w:t>
      </w:r>
      <w:bookmarkStart w:id="7" w:name="_Ref175235699"/>
      <w:r w:rsidRPr="00EE5E2F">
        <w:t>Geometric</w:t>
      </w:r>
      <w:r w:rsidRPr="00DB4C76">
        <w:t xml:space="preserve"> </w:t>
      </w:r>
      <w:r w:rsidR="00AE42E8">
        <w:t>p</w:t>
      </w:r>
      <w:r w:rsidRPr="00DB4C76">
        <w:t>roperties</w:t>
      </w:r>
      <w:bookmarkEnd w:id="7"/>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26"/>
        <w:gridCol w:w="1644"/>
        <w:gridCol w:w="1544"/>
        <w:gridCol w:w="1204"/>
        <w:gridCol w:w="1200"/>
      </w:tblGrid>
      <w:tr w:rsidR="00EE5E2F" w:rsidRPr="00F85B7C" w14:paraId="48136E85" w14:textId="77777777" w:rsidTr="00122EEC">
        <w:tc>
          <w:tcPr>
            <w:tcW w:w="958" w:type="pct"/>
            <w:tcBorders>
              <w:top w:val="single" w:sz="12" w:space="0" w:color="auto"/>
              <w:bottom w:val="single" w:sz="4" w:space="0" w:color="auto"/>
            </w:tcBorders>
            <w:vAlign w:val="center"/>
          </w:tcPr>
          <w:p w14:paraId="5AC8FC1A" w14:textId="77777777" w:rsidR="00EE5E2F" w:rsidRPr="00F85B7C" w:rsidRDefault="00EE5E2F" w:rsidP="00EE5E2F">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Length</w:t>
            </w:r>
            <w:r>
              <w:rPr>
                <w:rFonts w:ascii="Times New Roman" w:hAnsi="Times New Roman" w:cs="Times New Roman"/>
                <w:sz w:val="18"/>
                <w:szCs w:val="18"/>
              </w:rPr>
              <w:t xml:space="preserve"> (L mm)</w:t>
            </w:r>
          </w:p>
        </w:tc>
        <w:tc>
          <w:tcPr>
            <w:tcW w:w="1188" w:type="pct"/>
            <w:tcBorders>
              <w:top w:val="single" w:sz="12" w:space="0" w:color="auto"/>
              <w:bottom w:val="single" w:sz="4" w:space="0" w:color="auto"/>
            </w:tcBorders>
            <w:vAlign w:val="center"/>
          </w:tcPr>
          <w:p w14:paraId="6B7C5B64" w14:textId="77777777" w:rsidR="00EE5E2F" w:rsidRPr="00F85B7C" w:rsidRDefault="00EE5E2F" w:rsidP="00EE5E2F">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Thickness</w:t>
            </w:r>
            <w:r>
              <w:rPr>
                <w:rFonts w:ascii="Times New Roman" w:hAnsi="Times New Roman" w:cs="Times New Roman"/>
                <w:sz w:val="18"/>
                <w:szCs w:val="18"/>
              </w:rPr>
              <w:t xml:space="preserve"> (t mm)</w:t>
            </w:r>
          </w:p>
        </w:tc>
        <w:tc>
          <w:tcPr>
            <w:tcW w:w="1116" w:type="pct"/>
            <w:tcBorders>
              <w:top w:val="single" w:sz="12" w:space="0" w:color="auto"/>
              <w:bottom w:val="single" w:sz="4" w:space="0" w:color="auto"/>
            </w:tcBorders>
            <w:vAlign w:val="center"/>
          </w:tcPr>
          <w:p w14:paraId="1CCB0564" w14:textId="0856C34B" w:rsidR="00EE5E2F" w:rsidRPr="00F85B7C" w:rsidRDefault="00AE19E5" w:rsidP="00EE5E2F">
            <w:pPr>
              <w:pStyle w:val="table"/>
              <w:spacing w:line="240" w:lineRule="auto"/>
              <w:jc w:val="center"/>
              <w:rPr>
                <w:rFonts w:ascii="Times New Roman" w:hAnsi="Times New Roman" w:cs="Times New Roman"/>
                <w:sz w:val="18"/>
                <w:szCs w:val="18"/>
              </w:rPr>
            </w:pPr>
            <w:r>
              <w:rPr>
                <w:rFonts w:ascii="Times New Roman" w:hAnsi="Times New Roman" w:cs="Times New Roman"/>
                <w:sz w:val="18"/>
                <w:szCs w:val="18"/>
              </w:rPr>
              <w:t>Width</w:t>
            </w:r>
            <w:r w:rsidR="00EE5E2F">
              <w:rPr>
                <w:rFonts w:ascii="Times New Roman" w:hAnsi="Times New Roman" w:cs="Times New Roman"/>
                <w:sz w:val="18"/>
                <w:szCs w:val="18"/>
              </w:rPr>
              <w:t xml:space="preserve"> (</w:t>
            </w:r>
            <w:r>
              <w:rPr>
                <w:rFonts w:ascii="Times New Roman" w:hAnsi="Times New Roman" w:cs="Times New Roman"/>
                <w:sz w:val="18"/>
                <w:szCs w:val="18"/>
              </w:rPr>
              <w:t>B</w:t>
            </w:r>
            <w:r w:rsidR="00EE5E2F">
              <w:rPr>
                <w:rFonts w:ascii="Times New Roman" w:hAnsi="Times New Roman" w:cs="Times New Roman"/>
                <w:sz w:val="18"/>
                <w:szCs w:val="18"/>
              </w:rPr>
              <w:t xml:space="preserve"> mm)</w:t>
            </w:r>
          </w:p>
        </w:tc>
        <w:tc>
          <w:tcPr>
            <w:tcW w:w="870" w:type="pct"/>
            <w:tcBorders>
              <w:top w:val="single" w:sz="12" w:space="0" w:color="auto"/>
            </w:tcBorders>
            <w:vAlign w:val="center"/>
          </w:tcPr>
          <w:p w14:paraId="339A7CC2" w14:textId="04F474C7" w:rsidR="00EE5E2F" w:rsidRPr="00F85B7C" w:rsidRDefault="00AE19E5" w:rsidP="00EE5E2F">
            <w:pPr>
              <w:pStyle w:val="table"/>
              <w:spacing w:line="240" w:lineRule="auto"/>
              <w:jc w:val="center"/>
              <w:rPr>
                <w:rFonts w:ascii="Times New Roman" w:hAnsi="Times New Roman" w:cs="Times New Roman"/>
                <w:sz w:val="18"/>
                <w:szCs w:val="18"/>
              </w:rPr>
            </w:pPr>
            <w:r>
              <w:rPr>
                <w:rFonts w:ascii="Times New Roman" w:hAnsi="Times New Roman" w:cs="Times New Roman"/>
                <w:sz w:val="18"/>
                <w:szCs w:val="18"/>
              </w:rPr>
              <w:t>B/t</w:t>
            </w:r>
          </w:p>
        </w:tc>
        <w:tc>
          <w:tcPr>
            <w:tcW w:w="867" w:type="pct"/>
            <w:tcBorders>
              <w:top w:val="single" w:sz="12" w:space="0" w:color="auto"/>
            </w:tcBorders>
            <w:vAlign w:val="center"/>
          </w:tcPr>
          <w:p w14:paraId="48B0F77E" w14:textId="52256BC7" w:rsidR="00EE5E2F" w:rsidRPr="00F85B7C" w:rsidRDefault="00AE19E5" w:rsidP="00EE5E2F">
            <w:pPr>
              <w:pStyle w:val="table"/>
              <w:spacing w:line="240" w:lineRule="auto"/>
              <w:jc w:val="center"/>
              <w:rPr>
                <w:rFonts w:ascii="Times New Roman" w:hAnsi="Times New Roman" w:cs="Times New Roman"/>
                <w:sz w:val="18"/>
                <w:szCs w:val="18"/>
              </w:rPr>
            </w:pPr>
            <w:r>
              <w:rPr>
                <w:rFonts w:ascii="Times New Roman" w:hAnsi="Times New Roman" w:cs="Times New Roman"/>
                <w:sz w:val="18"/>
                <w:szCs w:val="18"/>
              </w:rPr>
              <w:t>L/B</w:t>
            </w:r>
          </w:p>
        </w:tc>
      </w:tr>
      <w:tr w:rsidR="00B07DDD" w:rsidRPr="00F85B7C" w14:paraId="54E91CE5" w14:textId="77777777" w:rsidTr="00A320BE">
        <w:tc>
          <w:tcPr>
            <w:tcW w:w="958" w:type="pct"/>
            <w:tcBorders>
              <w:top w:val="single" w:sz="4" w:space="0" w:color="auto"/>
            </w:tcBorders>
            <w:vAlign w:val="center"/>
          </w:tcPr>
          <w:p w14:paraId="2C83C4AD" w14:textId="327CEFD2" w:rsidR="00B07DDD" w:rsidRPr="00F85B7C" w:rsidRDefault="00B07DDD" w:rsidP="00B07DDD">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200</w:t>
            </w:r>
          </w:p>
        </w:tc>
        <w:tc>
          <w:tcPr>
            <w:tcW w:w="1188" w:type="pct"/>
            <w:tcBorders>
              <w:top w:val="single" w:sz="4" w:space="0" w:color="auto"/>
            </w:tcBorders>
            <w:vAlign w:val="center"/>
          </w:tcPr>
          <w:p w14:paraId="561CEAF3" w14:textId="7E0914F1" w:rsidR="00B07DDD" w:rsidRPr="00F85B7C" w:rsidRDefault="00B07DDD" w:rsidP="00B07DDD">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1.2</w:t>
            </w:r>
          </w:p>
        </w:tc>
        <w:tc>
          <w:tcPr>
            <w:tcW w:w="1116" w:type="pct"/>
            <w:tcBorders>
              <w:top w:val="single" w:sz="4" w:space="0" w:color="auto"/>
            </w:tcBorders>
            <w:vAlign w:val="center"/>
          </w:tcPr>
          <w:p w14:paraId="2E6E5EC5" w14:textId="3D755098" w:rsidR="00B07DDD" w:rsidRPr="00F85B7C" w:rsidRDefault="00B07DDD" w:rsidP="00B07DDD">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100.0</w:t>
            </w:r>
          </w:p>
        </w:tc>
        <w:tc>
          <w:tcPr>
            <w:tcW w:w="870" w:type="pct"/>
            <w:tcBorders>
              <w:top w:val="single" w:sz="4" w:space="0" w:color="auto"/>
            </w:tcBorders>
            <w:vAlign w:val="center"/>
          </w:tcPr>
          <w:p w14:paraId="5B367405" w14:textId="541C5A5D" w:rsidR="00B07DDD" w:rsidRPr="00F85B7C" w:rsidRDefault="00B07DDD" w:rsidP="00B07DDD">
            <w:pPr>
              <w:pStyle w:val="table"/>
              <w:spacing w:line="240" w:lineRule="auto"/>
              <w:jc w:val="center"/>
              <w:rPr>
                <w:rFonts w:ascii="Times New Roman" w:hAnsi="Times New Roman" w:cs="Times New Roman"/>
                <w:sz w:val="18"/>
                <w:szCs w:val="18"/>
              </w:rPr>
            </w:pPr>
            <w:r w:rsidRPr="00B33794">
              <w:rPr>
                <w:rFonts w:ascii="Times New Roman" w:hAnsi="Times New Roman" w:cs="Times New Roman"/>
                <w:sz w:val="18"/>
                <w:szCs w:val="18"/>
              </w:rPr>
              <w:t>83.33</w:t>
            </w:r>
          </w:p>
        </w:tc>
        <w:tc>
          <w:tcPr>
            <w:tcW w:w="867" w:type="pct"/>
            <w:tcBorders>
              <w:top w:val="single" w:sz="4" w:space="0" w:color="auto"/>
            </w:tcBorders>
            <w:vAlign w:val="center"/>
          </w:tcPr>
          <w:p w14:paraId="530DD675" w14:textId="5EC38A15" w:rsidR="00B07DDD" w:rsidRPr="00F85B7C" w:rsidRDefault="00B07DDD" w:rsidP="00B07DDD">
            <w:pPr>
              <w:pStyle w:val="table"/>
              <w:spacing w:line="240" w:lineRule="auto"/>
              <w:jc w:val="center"/>
              <w:rPr>
                <w:rFonts w:ascii="Times New Roman" w:hAnsi="Times New Roman" w:cs="Times New Roman"/>
                <w:sz w:val="18"/>
                <w:szCs w:val="18"/>
              </w:rPr>
            </w:pPr>
            <w:r w:rsidRPr="00B33794">
              <w:rPr>
                <w:rFonts w:ascii="Times New Roman" w:hAnsi="Times New Roman" w:cs="Times New Roman"/>
                <w:color w:val="000000"/>
                <w:sz w:val="18"/>
                <w:szCs w:val="18"/>
              </w:rPr>
              <w:t>2</w:t>
            </w:r>
          </w:p>
        </w:tc>
      </w:tr>
      <w:tr w:rsidR="00B07DDD" w:rsidRPr="00F85B7C" w14:paraId="30DC29BC" w14:textId="77777777" w:rsidTr="00A320BE">
        <w:tc>
          <w:tcPr>
            <w:tcW w:w="958" w:type="pct"/>
            <w:vAlign w:val="center"/>
          </w:tcPr>
          <w:p w14:paraId="0E066798" w14:textId="62BDC1D3" w:rsidR="00B07DDD" w:rsidRPr="00F85B7C" w:rsidRDefault="00B07DDD" w:rsidP="00B07DDD">
            <w:pPr>
              <w:pStyle w:val="table"/>
              <w:spacing w:line="240" w:lineRule="auto"/>
              <w:jc w:val="center"/>
              <w:rPr>
                <w:rFonts w:ascii="Times New Roman" w:hAnsi="Times New Roman" w:cs="Times New Roman"/>
                <w:sz w:val="18"/>
                <w:szCs w:val="18"/>
              </w:rPr>
            </w:pPr>
            <w:r>
              <w:rPr>
                <w:rFonts w:ascii="Times New Roman" w:hAnsi="Times New Roman" w:cs="Times New Roman"/>
                <w:sz w:val="18"/>
                <w:szCs w:val="18"/>
              </w:rPr>
              <w:t>3</w:t>
            </w:r>
            <w:r w:rsidRPr="00F85B7C">
              <w:rPr>
                <w:rFonts w:ascii="Times New Roman" w:hAnsi="Times New Roman" w:cs="Times New Roman"/>
                <w:sz w:val="18"/>
                <w:szCs w:val="18"/>
              </w:rPr>
              <w:t>00</w:t>
            </w:r>
          </w:p>
        </w:tc>
        <w:tc>
          <w:tcPr>
            <w:tcW w:w="1188" w:type="pct"/>
            <w:vAlign w:val="center"/>
          </w:tcPr>
          <w:p w14:paraId="26C0E300" w14:textId="1838068A" w:rsidR="00B07DDD" w:rsidRPr="00F85B7C" w:rsidRDefault="00B07DDD" w:rsidP="00B07DDD">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1.2</w:t>
            </w:r>
          </w:p>
        </w:tc>
        <w:tc>
          <w:tcPr>
            <w:tcW w:w="1116" w:type="pct"/>
            <w:vAlign w:val="center"/>
          </w:tcPr>
          <w:p w14:paraId="50D133FE" w14:textId="385F9228" w:rsidR="00B07DDD" w:rsidRPr="00F85B7C" w:rsidRDefault="00B07DDD" w:rsidP="00B07DDD">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100.0</w:t>
            </w:r>
          </w:p>
        </w:tc>
        <w:tc>
          <w:tcPr>
            <w:tcW w:w="870" w:type="pct"/>
            <w:vAlign w:val="center"/>
          </w:tcPr>
          <w:p w14:paraId="04C46B92" w14:textId="0E9541D7" w:rsidR="00B07DDD" w:rsidRPr="00F85B7C" w:rsidRDefault="00B07DDD" w:rsidP="00B07DDD">
            <w:pPr>
              <w:pStyle w:val="table"/>
              <w:spacing w:line="240" w:lineRule="auto"/>
              <w:jc w:val="center"/>
              <w:rPr>
                <w:rFonts w:ascii="Times New Roman" w:hAnsi="Times New Roman" w:cs="Times New Roman"/>
                <w:sz w:val="18"/>
                <w:szCs w:val="18"/>
              </w:rPr>
            </w:pPr>
            <w:r w:rsidRPr="00B33794">
              <w:rPr>
                <w:rFonts w:ascii="Times New Roman" w:hAnsi="Times New Roman" w:cs="Times New Roman"/>
                <w:sz w:val="18"/>
                <w:szCs w:val="18"/>
              </w:rPr>
              <w:t>83.33</w:t>
            </w:r>
          </w:p>
        </w:tc>
        <w:tc>
          <w:tcPr>
            <w:tcW w:w="867" w:type="pct"/>
            <w:vAlign w:val="center"/>
          </w:tcPr>
          <w:p w14:paraId="7E5F80C6" w14:textId="0F0B9266" w:rsidR="00B07DDD" w:rsidRPr="00F85B7C" w:rsidRDefault="00B07DDD" w:rsidP="00B07DDD">
            <w:pPr>
              <w:pStyle w:val="table"/>
              <w:spacing w:line="240" w:lineRule="auto"/>
              <w:jc w:val="center"/>
              <w:rPr>
                <w:rFonts w:ascii="Times New Roman" w:hAnsi="Times New Roman" w:cs="Times New Roman"/>
                <w:sz w:val="18"/>
                <w:szCs w:val="18"/>
              </w:rPr>
            </w:pPr>
            <w:r w:rsidRPr="00B33794">
              <w:rPr>
                <w:rFonts w:ascii="Times New Roman" w:hAnsi="Times New Roman" w:cs="Times New Roman"/>
                <w:color w:val="000000"/>
                <w:sz w:val="18"/>
                <w:szCs w:val="18"/>
              </w:rPr>
              <w:t>3</w:t>
            </w:r>
          </w:p>
        </w:tc>
      </w:tr>
      <w:tr w:rsidR="00B07DDD" w:rsidRPr="00F85B7C" w14:paraId="7D65E8A2" w14:textId="77777777" w:rsidTr="00A320BE">
        <w:tc>
          <w:tcPr>
            <w:tcW w:w="958" w:type="pct"/>
            <w:vAlign w:val="center"/>
          </w:tcPr>
          <w:p w14:paraId="79D4CB4A" w14:textId="31FE0F88" w:rsidR="00B07DDD" w:rsidRPr="00F85B7C" w:rsidRDefault="00B07DDD" w:rsidP="00B07DDD">
            <w:pPr>
              <w:pStyle w:val="table"/>
              <w:spacing w:line="240" w:lineRule="auto"/>
              <w:jc w:val="center"/>
              <w:rPr>
                <w:sz w:val="18"/>
                <w:szCs w:val="18"/>
              </w:rPr>
            </w:pPr>
            <w:r>
              <w:rPr>
                <w:rFonts w:ascii="Times New Roman" w:hAnsi="Times New Roman" w:cs="Times New Roman"/>
                <w:sz w:val="18"/>
                <w:szCs w:val="18"/>
              </w:rPr>
              <w:t>4</w:t>
            </w:r>
            <w:r w:rsidRPr="00F85B7C">
              <w:rPr>
                <w:rFonts w:ascii="Times New Roman" w:hAnsi="Times New Roman" w:cs="Times New Roman"/>
                <w:sz w:val="18"/>
                <w:szCs w:val="18"/>
              </w:rPr>
              <w:t>00</w:t>
            </w:r>
          </w:p>
        </w:tc>
        <w:tc>
          <w:tcPr>
            <w:tcW w:w="1188" w:type="pct"/>
            <w:vAlign w:val="center"/>
          </w:tcPr>
          <w:p w14:paraId="7387D376" w14:textId="73312783" w:rsidR="00B07DDD" w:rsidRPr="00F85B7C" w:rsidRDefault="00B07DDD" w:rsidP="00B07DDD">
            <w:pPr>
              <w:pStyle w:val="table"/>
              <w:spacing w:line="240" w:lineRule="auto"/>
              <w:jc w:val="center"/>
              <w:rPr>
                <w:sz w:val="18"/>
                <w:szCs w:val="18"/>
              </w:rPr>
            </w:pPr>
            <w:r w:rsidRPr="00F85B7C">
              <w:rPr>
                <w:rFonts w:ascii="Times New Roman" w:hAnsi="Times New Roman" w:cs="Times New Roman"/>
                <w:sz w:val="18"/>
                <w:szCs w:val="18"/>
              </w:rPr>
              <w:t>1.2</w:t>
            </w:r>
          </w:p>
        </w:tc>
        <w:tc>
          <w:tcPr>
            <w:tcW w:w="1116" w:type="pct"/>
            <w:vAlign w:val="center"/>
          </w:tcPr>
          <w:p w14:paraId="3CC84031" w14:textId="3FC5B0FE" w:rsidR="00B07DDD" w:rsidRPr="00F85B7C" w:rsidRDefault="00B07DDD" w:rsidP="00B07DDD">
            <w:pPr>
              <w:pStyle w:val="table"/>
              <w:spacing w:line="240" w:lineRule="auto"/>
              <w:jc w:val="center"/>
              <w:rPr>
                <w:sz w:val="18"/>
                <w:szCs w:val="18"/>
              </w:rPr>
            </w:pPr>
            <w:r w:rsidRPr="00F85B7C">
              <w:rPr>
                <w:rFonts w:ascii="Times New Roman" w:hAnsi="Times New Roman" w:cs="Times New Roman"/>
                <w:sz w:val="18"/>
                <w:szCs w:val="18"/>
              </w:rPr>
              <w:t>100.0</w:t>
            </w:r>
          </w:p>
        </w:tc>
        <w:tc>
          <w:tcPr>
            <w:tcW w:w="870" w:type="pct"/>
            <w:vAlign w:val="center"/>
          </w:tcPr>
          <w:p w14:paraId="6953680C" w14:textId="49FC1CDC" w:rsidR="00B07DDD" w:rsidRPr="00F85B7C" w:rsidRDefault="00B07DDD" w:rsidP="00B07DDD">
            <w:pPr>
              <w:pStyle w:val="table"/>
              <w:spacing w:line="240" w:lineRule="auto"/>
              <w:jc w:val="center"/>
              <w:rPr>
                <w:sz w:val="18"/>
                <w:szCs w:val="18"/>
              </w:rPr>
            </w:pPr>
            <w:r w:rsidRPr="00B33794">
              <w:rPr>
                <w:rFonts w:ascii="Times New Roman" w:hAnsi="Times New Roman" w:cs="Times New Roman"/>
                <w:sz w:val="18"/>
                <w:szCs w:val="18"/>
              </w:rPr>
              <w:t>83.33</w:t>
            </w:r>
          </w:p>
        </w:tc>
        <w:tc>
          <w:tcPr>
            <w:tcW w:w="867" w:type="pct"/>
            <w:vAlign w:val="center"/>
          </w:tcPr>
          <w:p w14:paraId="3FCB82CE" w14:textId="67EBFA89" w:rsidR="00B07DDD" w:rsidRPr="00F85B7C" w:rsidRDefault="00B07DDD" w:rsidP="00B07DDD">
            <w:pPr>
              <w:pStyle w:val="table"/>
              <w:spacing w:line="240" w:lineRule="auto"/>
              <w:jc w:val="center"/>
              <w:rPr>
                <w:sz w:val="18"/>
                <w:szCs w:val="18"/>
              </w:rPr>
            </w:pPr>
            <w:r w:rsidRPr="00B33794">
              <w:rPr>
                <w:rFonts w:ascii="Times New Roman" w:hAnsi="Times New Roman" w:cs="Times New Roman"/>
                <w:color w:val="000000"/>
                <w:sz w:val="18"/>
                <w:szCs w:val="18"/>
              </w:rPr>
              <w:t>4</w:t>
            </w:r>
          </w:p>
        </w:tc>
      </w:tr>
      <w:tr w:rsidR="00B07DDD" w:rsidRPr="00F85B7C" w14:paraId="7C2DEDD7" w14:textId="77777777" w:rsidTr="00A320BE">
        <w:tc>
          <w:tcPr>
            <w:tcW w:w="958" w:type="pct"/>
            <w:vAlign w:val="center"/>
          </w:tcPr>
          <w:p w14:paraId="371944B3" w14:textId="73C0087D" w:rsidR="00B07DDD" w:rsidRPr="00F85B7C" w:rsidRDefault="00B07DDD" w:rsidP="00B07DDD">
            <w:pPr>
              <w:pStyle w:val="table"/>
              <w:spacing w:line="240" w:lineRule="auto"/>
              <w:jc w:val="center"/>
              <w:rPr>
                <w:sz w:val="18"/>
                <w:szCs w:val="18"/>
              </w:rPr>
            </w:pPr>
            <w:r w:rsidRPr="00F85B7C">
              <w:rPr>
                <w:rFonts w:ascii="Times New Roman" w:hAnsi="Times New Roman" w:cs="Times New Roman"/>
                <w:sz w:val="18"/>
                <w:szCs w:val="18"/>
              </w:rPr>
              <w:t>200</w:t>
            </w:r>
          </w:p>
        </w:tc>
        <w:tc>
          <w:tcPr>
            <w:tcW w:w="1188" w:type="pct"/>
            <w:vAlign w:val="center"/>
          </w:tcPr>
          <w:p w14:paraId="5F6D685C" w14:textId="39DA9511" w:rsidR="00B07DDD" w:rsidRPr="00F85B7C" w:rsidRDefault="00B07DDD" w:rsidP="00B07DDD">
            <w:pPr>
              <w:pStyle w:val="table"/>
              <w:spacing w:line="240" w:lineRule="auto"/>
              <w:jc w:val="center"/>
              <w:rPr>
                <w:sz w:val="18"/>
                <w:szCs w:val="18"/>
              </w:rPr>
            </w:pPr>
            <w:r>
              <w:rPr>
                <w:rFonts w:ascii="Times New Roman" w:hAnsi="Times New Roman" w:cs="Times New Roman"/>
                <w:sz w:val="18"/>
                <w:szCs w:val="18"/>
              </w:rPr>
              <w:t>1.0</w:t>
            </w:r>
          </w:p>
        </w:tc>
        <w:tc>
          <w:tcPr>
            <w:tcW w:w="1116" w:type="pct"/>
            <w:vAlign w:val="center"/>
          </w:tcPr>
          <w:p w14:paraId="03496964" w14:textId="47305CFE" w:rsidR="00B07DDD" w:rsidRPr="00F85B7C" w:rsidRDefault="00B07DDD" w:rsidP="00B07DDD">
            <w:pPr>
              <w:pStyle w:val="table"/>
              <w:spacing w:line="240" w:lineRule="auto"/>
              <w:jc w:val="center"/>
              <w:rPr>
                <w:sz w:val="18"/>
                <w:szCs w:val="18"/>
              </w:rPr>
            </w:pPr>
            <w:r w:rsidRPr="00F85B7C">
              <w:rPr>
                <w:rFonts w:ascii="Times New Roman" w:hAnsi="Times New Roman" w:cs="Times New Roman"/>
                <w:sz w:val="18"/>
                <w:szCs w:val="18"/>
              </w:rPr>
              <w:t>100.0</w:t>
            </w:r>
          </w:p>
        </w:tc>
        <w:tc>
          <w:tcPr>
            <w:tcW w:w="870" w:type="pct"/>
            <w:vAlign w:val="center"/>
          </w:tcPr>
          <w:p w14:paraId="325CDE3F" w14:textId="62F75912" w:rsidR="00B07DDD" w:rsidRPr="00F85B7C" w:rsidRDefault="00B07DDD" w:rsidP="00B07DDD">
            <w:pPr>
              <w:pStyle w:val="table"/>
              <w:spacing w:line="240" w:lineRule="auto"/>
              <w:jc w:val="center"/>
              <w:rPr>
                <w:sz w:val="18"/>
                <w:szCs w:val="18"/>
              </w:rPr>
            </w:pPr>
            <w:r w:rsidRPr="00B33794">
              <w:rPr>
                <w:rFonts w:ascii="Times New Roman" w:hAnsi="Times New Roman" w:cs="Times New Roman"/>
                <w:sz w:val="18"/>
                <w:szCs w:val="18"/>
              </w:rPr>
              <w:t>100</w:t>
            </w:r>
          </w:p>
        </w:tc>
        <w:tc>
          <w:tcPr>
            <w:tcW w:w="867" w:type="pct"/>
            <w:vAlign w:val="center"/>
          </w:tcPr>
          <w:p w14:paraId="2FC6E437" w14:textId="4620F8AE" w:rsidR="00B07DDD" w:rsidRPr="00F85B7C" w:rsidRDefault="00B07DDD" w:rsidP="00B07DDD">
            <w:pPr>
              <w:pStyle w:val="table"/>
              <w:spacing w:line="240" w:lineRule="auto"/>
              <w:jc w:val="center"/>
              <w:rPr>
                <w:sz w:val="18"/>
                <w:szCs w:val="18"/>
              </w:rPr>
            </w:pPr>
            <w:r w:rsidRPr="00B33794">
              <w:rPr>
                <w:rFonts w:ascii="Times New Roman" w:hAnsi="Times New Roman" w:cs="Times New Roman"/>
                <w:color w:val="000000"/>
                <w:sz w:val="18"/>
                <w:szCs w:val="18"/>
              </w:rPr>
              <w:t>2</w:t>
            </w:r>
          </w:p>
        </w:tc>
      </w:tr>
      <w:tr w:rsidR="00B07DDD" w:rsidRPr="00F85B7C" w14:paraId="205819A0" w14:textId="77777777" w:rsidTr="00A320BE">
        <w:tc>
          <w:tcPr>
            <w:tcW w:w="958" w:type="pct"/>
            <w:vAlign w:val="center"/>
          </w:tcPr>
          <w:p w14:paraId="4AFFF9A4" w14:textId="256C500C" w:rsidR="00B07DDD" w:rsidRPr="00F85B7C" w:rsidRDefault="00B07DDD" w:rsidP="00B07DDD">
            <w:pPr>
              <w:pStyle w:val="table"/>
              <w:spacing w:line="240" w:lineRule="auto"/>
              <w:jc w:val="center"/>
              <w:rPr>
                <w:sz w:val="18"/>
                <w:szCs w:val="18"/>
              </w:rPr>
            </w:pPr>
            <w:r>
              <w:rPr>
                <w:rFonts w:ascii="Times New Roman" w:hAnsi="Times New Roman" w:cs="Times New Roman"/>
                <w:sz w:val="18"/>
                <w:szCs w:val="18"/>
              </w:rPr>
              <w:t>3</w:t>
            </w:r>
            <w:r w:rsidRPr="00F85B7C">
              <w:rPr>
                <w:rFonts w:ascii="Times New Roman" w:hAnsi="Times New Roman" w:cs="Times New Roman"/>
                <w:sz w:val="18"/>
                <w:szCs w:val="18"/>
              </w:rPr>
              <w:t>00</w:t>
            </w:r>
          </w:p>
        </w:tc>
        <w:tc>
          <w:tcPr>
            <w:tcW w:w="1188" w:type="pct"/>
            <w:vAlign w:val="center"/>
          </w:tcPr>
          <w:p w14:paraId="5918F5D3" w14:textId="2F5E2227" w:rsidR="00B07DDD" w:rsidRPr="00F85B7C" w:rsidRDefault="00B07DDD" w:rsidP="00B07DDD">
            <w:pPr>
              <w:pStyle w:val="table"/>
              <w:spacing w:line="240" w:lineRule="auto"/>
              <w:jc w:val="center"/>
              <w:rPr>
                <w:sz w:val="18"/>
                <w:szCs w:val="18"/>
              </w:rPr>
            </w:pPr>
            <w:r w:rsidRPr="00F85B7C">
              <w:rPr>
                <w:rFonts w:ascii="Times New Roman" w:hAnsi="Times New Roman" w:cs="Times New Roman"/>
                <w:sz w:val="18"/>
                <w:szCs w:val="18"/>
              </w:rPr>
              <w:t>1.</w:t>
            </w:r>
            <w:r>
              <w:rPr>
                <w:rFonts w:ascii="Times New Roman" w:hAnsi="Times New Roman" w:cs="Times New Roman"/>
                <w:sz w:val="18"/>
                <w:szCs w:val="18"/>
              </w:rPr>
              <w:t>0</w:t>
            </w:r>
          </w:p>
        </w:tc>
        <w:tc>
          <w:tcPr>
            <w:tcW w:w="1116" w:type="pct"/>
            <w:vAlign w:val="center"/>
          </w:tcPr>
          <w:p w14:paraId="2D9B730D" w14:textId="1FD31180" w:rsidR="00B07DDD" w:rsidRPr="00F85B7C" w:rsidRDefault="00B07DDD" w:rsidP="00B07DDD">
            <w:pPr>
              <w:pStyle w:val="table"/>
              <w:spacing w:line="240" w:lineRule="auto"/>
              <w:jc w:val="center"/>
              <w:rPr>
                <w:sz w:val="18"/>
                <w:szCs w:val="18"/>
              </w:rPr>
            </w:pPr>
            <w:r w:rsidRPr="00F85B7C">
              <w:rPr>
                <w:rFonts w:ascii="Times New Roman" w:hAnsi="Times New Roman" w:cs="Times New Roman"/>
                <w:sz w:val="18"/>
                <w:szCs w:val="18"/>
              </w:rPr>
              <w:t>100.0</w:t>
            </w:r>
          </w:p>
        </w:tc>
        <w:tc>
          <w:tcPr>
            <w:tcW w:w="870" w:type="pct"/>
            <w:vAlign w:val="center"/>
          </w:tcPr>
          <w:p w14:paraId="3F997391" w14:textId="79F10FB0" w:rsidR="00B07DDD" w:rsidRPr="00F85B7C" w:rsidRDefault="00B07DDD" w:rsidP="00B07DDD">
            <w:pPr>
              <w:pStyle w:val="table"/>
              <w:spacing w:line="240" w:lineRule="auto"/>
              <w:jc w:val="center"/>
              <w:rPr>
                <w:sz w:val="18"/>
                <w:szCs w:val="18"/>
              </w:rPr>
            </w:pPr>
            <w:r w:rsidRPr="00B33794">
              <w:rPr>
                <w:rFonts w:ascii="Times New Roman" w:hAnsi="Times New Roman" w:cs="Times New Roman"/>
                <w:sz w:val="18"/>
                <w:szCs w:val="18"/>
              </w:rPr>
              <w:t>100</w:t>
            </w:r>
          </w:p>
        </w:tc>
        <w:tc>
          <w:tcPr>
            <w:tcW w:w="867" w:type="pct"/>
            <w:vAlign w:val="center"/>
          </w:tcPr>
          <w:p w14:paraId="7CF36434" w14:textId="2FF3C308" w:rsidR="00B07DDD" w:rsidRPr="00F85B7C" w:rsidRDefault="00B07DDD" w:rsidP="00B07DDD">
            <w:pPr>
              <w:pStyle w:val="table"/>
              <w:spacing w:line="240" w:lineRule="auto"/>
              <w:jc w:val="center"/>
              <w:rPr>
                <w:sz w:val="18"/>
                <w:szCs w:val="18"/>
              </w:rPr>
            </w:pPr>
            <w:r w:rsidRPr="00B33794">
              <w:rPr>
                <w:rFonts w:ascii="Times New Roman" w:hAnsi="Times New Roman" w:cs="Times New Roman"/>
                <w:color w:val="000000"/>
                <w:sz w:val="18"/>
                <w:szCs w:val="18"/>
              </w:rPr>
              <w:t>3</w:t>
            </w:r>
          </w:p>
        </w:tc>
      </w:tr>
      <w:tr w:rsidR="00B07DDD" w:rsidRPr="00F85B7C" w14:paraId="77A5B382" w14:textId="77777777" w:rsidTr="00A320BE">
        <w:tc>
          <w:tcPr>
            <w:tcW w:w="958" w:type="pct"/>
            <w:vAlign w:val="center"/>
          </w:tcPr>
          <w:p w14:paraId="44D65A5A" w14:textId="7F5331BD" w:rsidR="00B07DDD" w:rsidRPr="00F85B7C" w:rsidRDefault="00B07DDD" w:rsidP="00B07DDD">
            <w:pPr>
              <w:pStyle w:val="table"/>
              <w:spacing w:line="240" w:lineRule="auto"/>
              <w:jc w:val="center"/>
              <w:rPr>
                <w:sz w:val="18"/>
                <w:szCs w:val="18"/>
              </w:rPr>
            </w:pPr>
            <w:r>
              <w:rPr>
                <w:rFonts w:ascii="Times New Roman" w:hAnsi="Times New Roman" w:cs="Times New Roman"/>
                <w:sz w:val="18"/>
                <w:szCs w:val="18"/>
              </w:rPr>
              <w:t>4</w:t>
            </w:r>
            <w:r w:rsidRPr="00F85B7C">
              <w:rPr>
                <w:rFonts w:ascii="Times New Roman" w:hAnsi="Times New Roman" w:cs="Times New Roman"/>
                <w:sz w:val="18"/>
                <w:szCs w:val="18"/>
              </w:rPr>
              <w:t>00</w:t>
            </w:r>
          </w:p>
        </w:tc>
        <w:tc>
          <w:tcPr>
            <w:tcW w:w="1188" w:type="pct"/>
            <w:vAlign w:val="center"/>
          </w:tcPr>
          <w:p w14:paraId="6E55127F" w14:textId="4526DBD2" w:rsidR="00B07DDD" w:rsidRPr="00F85B7C" w:rsidRDefault="00B07DDD" w:rsidP="00B07DDD">
            <w:pPr>
              <w:pStyle w:val="table"/>
              <w:spacing w:line="240" w:lineRule="auto"/>
              <w:jc w:val="center"/>
              <w:rPr>
                <w:sz w:val="18"/>
                <w:szCs w:val="18"/>
              </w:rPr>
            </w:pPr>
            <w:r w:rsidRPr="00F85B7C">
              <w:rPr>
                <w:rFonts w:ascii="Times New Roman" w:hAnsi="Times New Roman" w:cs="Times New Roman"/>
                <w:sz w:val="18"/>
                <w:szCs w:val="18"/>
              </w:rPr>
              <w:t>1.</w:t>
            </w:r>
            <w:r>
              <w:rPr>
                <w:rFonts w:ascii="Times New Roman" w:hAnsi="Times New Roman" w:cs="Times New Roman"/>
                <w:sz w:val="18"/>
                <w:szCs w:val="18"/>
              </w:rPr>
              <w:t>0</w:t>
            </w:r>
          </w:p>
        </w:tc>
        <w:tc>
          <w:tcPr>
            <w:tcW w:w="1116" w:type="pct"/>
            <w:vAlign w:val="center"/>
          </w:tcPr>
          <w:p w14:paraId="50B3903E" w14:textId="0E3FCE95" w:rsidR="00B07DDD" w:rsidRPr="00F85B7C" w:rsidRDefault="00B07DDD" w:rsidP="00B07DDD">
            <w:pPr>
              <w:pStyle w:val="table"/>
              <w:spacing w:line="240" w:lineRule="auto"/>
              <w:jc w:val="center"/>
              <w:rPr>
                <w:sz w:val="18"/>
                <w:szCs w:val="18"/>
              </w:rPr>
            </w:pPr>
            <w:r w:rsidRPr="00F85B7C">
              <w:rPr>
                <w:rFonts w:ascii="Times New Roman" w:hAnsi="Times New Roman" w:cs="Times New Roman"/>
                <w:sz w:val="18"/>
                <w:szCs w:val="18"/>
              </w:rPr>
              <w:t>100.0</w:t>
            </w:r>
          </w:p>
        </w:tc>
        <w:tc>
          <w:tcPr>
            <w:tcW w:w="870" w:type="pct"/>
            <w:vAlign w:val="center"/>
          </w:tcPr>
          <w:p w14:paraId="13B168FA" w14:textId="358DD98E" w:rsidR="00B07DDD" w:rsidRPr="00F85B7C" w:rsidRDefault="00B07DDD" w:rsidP="00B07DDD">
            <w:pPr>
              <w:pStyle w:val="table"/>
              <w:spacing w:line="240" w:lineRule="auto"/>
              <w:jc w:val="center"/>
              <w:rPr>
                <w:sz w:val="18"/>
                <w:szCs w:val="18"/>
              </w:rPr>
            </w:pPr>
            <w:r w:rsidRPr="00B33794">
              <w:rPr>
                <w:rFonts w:ascii="Times New Roman" w:hAnsi="Times New Roman" w:cs="Times New Roman"/>
                <w:sz w:val="18"/>
                <w:szCs w:val="18"/>
              </w:rPr>
              <w:t>100</w:t>
            </w:r>
          </w:p>
        </w:tc>
        <w:tc>
          <w:tcPr>
            <w:tcW w:w="867" w:type="pct"/>
            <w:vAlign w:val="center"/>
          </w:tcPr>
          <w:p w14:paraId="1814F91E" w14:textId="1DDFF9A6" w:rsidR="00B07DDD" w:rsidRPr="00F85B7C" w:rsidRDefault="00B07DDD" w:rsidP="00B07DDD">
            <w:pPr>
              <w:pStyle w:val="table"/>
              <w:spacing w:line="240" w:lineRule="auto"/>
              <w:jc w:val="center"/>
              <w:rPr>
                <w:sz w:val="18"/>
                <w:szCs w:val="18"/>
              </w:rPr>
            </w:pPr>
            <w:r w:rsidRPr="00B33794">
              <w:rPr>
                <w:rFonts w:ascii="Times New Roman" w:hAnsi="Times New Roman" w:cs="Times New Roman"/>
                <w:color w:val="000000"/>
                <w:sz w:val="18"/>
                <w:szCs w:val="18"/>
              </w:rPr>
              <w:t>4</w:t>
            </w:r>
          </w:p>
        </w:tc>
      </w:tr>
      <w:tr w:rsidR="00B07DDD" w:rsidRPr="00F85B7C" w14:paraId="72CCD688" w14:textId="77777777" w:rsidTr="00A320BE">
        <w:tc>
          <w:tcPr>
            <w:tcW w:w="958" w:type="pct"/>
            <w:vAlign w:val="center"/>
          </w:tcPr>
          <w:p w14:paraId="2CFD2B1C" w14:textId="27EDDC94" w:rsidR="00B07DDD" w:rsidRPr="00F85B7C" w:rsidRDefault="00B07DDD" w:rsidP="00B07DDD">
            <w:pPr>
              <w:pStyle w:val="table"/>
              <w:spacing w:line="240" w:lineRule="auto"/>
              <w:jc w:val="center"/>
              <w:rPr>
                <w:sz w:val="18"/>
                <w:szCs w:val="18"/>
              </w:rPr>
            </w:pPr>
            <w:r w:rsidRPr="00F85B7C">
              <w:rPr>
                <w:rFonts w:ascii="Times New Roman" w:hAnsi="Times New Roman" w:cs="Times New Roman"/>
                <w:sz w:val="18"/>
                <w:szCs w:val="18"/>
              </w:rPr>
              <w:t>200</w:t>
            </w:r>
          </w:p>
        </w:tc>
        <w:tc>
          <w:tcPr>
            <w:tcW w:w="1188" w:type="pct"/>
            <w:vAlign w:val="center"/>
          </w:tcPr>
          <w:p w14:paraId="076B8BFF" w14:textId="0951EEDD" w:rsidR="00B07DDD" w:rsidRPr="00F85B7C" w:rsidRDefault="00B07DDD" w:rsidP="00B07DDD">
            <w:pPr>
              <w:pStyle w:val="table"/>
              <w:spacing w:line="240" w:lineRule="auto"/>
              <w:jc w:val="center"/>
              <w:rPr>
                <w:sz w:val="18"/>
                <w:szCs w:val="18"/>
              </w:rPr>
            </w:pPr>
            <w:r>
              <w:rPr>
                <w:rFonts w:ascii="Times New Roman" w:hAnsi="Times New Roman" w:cs="Times New Roman"/>
                <w:sz w:val="18"/>
                <w:szCs w:val="18"/>
              </w:rPr>
              <w:t>0.8</w:t>
            </w:r>
          </w:p>
        </w:tc>
        <w:tc>
          <w:tcPr>
            <w:tcW w:w="1116" w:type="pct"/>
            <w:vAlign w:val="center"/>
          </w:tcPr>
          <w:p w14:paraId="43E6594D" w14:textId="430CB35E" w:rsidR="00B07DDD" w:rsidRPr="00F85B7C" w:rsidRDefault="00B07DDD" w:rsidP="00B07DDD">
            <w:pPr>
              <w:pStyle w:val="table"/>
              <w:spacing w:line="240" w:lineRule="auto"/>
              <w:jc w:val="center"/>
              <w:rPr>
                <w:sz w:val="18"/>
                <w:szCs w:val="18"/>
              </w:rPr>
            </w:pPr>
            <w:r w:rsidRPr="00F85B7C">
              <w:rPr>
                <w:rFonts w:ascii="Times New Roman" w:hAnsi="Times New Roman" w:cs="Times New Roman"/>
                <w:sz w:val="18"/>
                <w:szCs w:val="18"/>
              </w:rPr>
              <w:t>100.0</w:t>
            </w:r>
          </w:p>
        </w:tc>
        <w:tc>
          <w:tcPr>
            <w:tcW w:w="870" w:type="pct"/>
            <w:vAlign w:val="center"/>
          </w:tcPr>
          <w:p w14:paraId="76FCCA7E" w14:textId="34791FB6" w:rsidR="00B07DDD" w:rsidRPr="00F85B7C" w:rsidRDefault="00B07DDD" w:rsidP="00B07DDD">
            <w:pPr>
              <w:pStyle w:val="table"/>
              <w:spacing w:line="240" w:lineRule="auto"/>
              <w:jc w:val="center"/>
              <w:rPr>
                <w:sz w:val="18"/>
                <w:szCs w:val="18"/>
              </w:rPr>
            </w:pPr>
            <w:r w:rsidRPr="00B33794">
              <w:rPr>
                <w:rFonts w:ascii="Times New Roman" w:hAnsi="Times New Roman" w:cs="Times New Roman"/>
                <w:sz w:val="18"/>
                <w:szCs w:val="18"/>
              </w:rPr>
              <w:t>125</w:t>
            </w:r>
          </w:p>
        </w:tc>
        <w:tc>
          <w:tcPr>
            <w:tcW w:w="867" w:type="pct"/>
            <w:vAlign w:val="center"/>
          </w:tcPr>
          <w:p w14:paraId="5AF136B6" w14:textId="25C24AC2" w:rsidR="00B07DDD" w:rsidRPr="00F85B7C" w:rsidRDefault="00B07DDD" w:rsidP="00B07DDD">
            <w:pPr>
              <w:pStyle w:val="table"/>
              <w:spacing w:line="240" w:lineRule="auto"/>
              <w:jc w:val="center"/>
              <w:rPr>
                <w:sz w:val="18"/>
                <w:szCs w:val="18"/>
              </w:rPr>
            </w:pPr>
            <w:r w:rsidRPr="00B33794">
              <w:rPr>
                <w:rFonts w:ascii="Times New Roman" w:hAnsi="Times New Roman" w:cs="Times New Roman"/>
                <w:color w:val="000000"/>
                <w:sz w:val="18"/>
                <w:szCs w:val="18"/>
              </w:rPr>
              <w:t>2</w:t>
            </w:r>
          </w:p>
        </w:tc>
      </w:tr>
      <w:tr w:rsidR="00B07DDD" w:rsidRPr="00F85B7C" w14:paraId="40A73588" w14:textId="77777777" w:rsidTr="00A320BE">
        <w:tc>
          <w:tcPr>
            <w:tcW w:w="958" w:type="pct"/>
            <w:vAlign w:val="center"/>
          </w:tcPr>
          <w:p w14:paraId="0939EA3E" w14:textId="594A02FA" w:rsidR="00B07DDD" w:rsidRPr="00F85B7C" w:rsidRDefault="00B07DDD" w:rsidP="00B07DDD">
            <w:pPr>
              <w:pStyle w:val="table"/>
              <w:spacing w:line="240" w:lineRule="auto"/>
              <w:jc w:val="center"/>
              <w:rPr>
                <w:rFonts w:ascii="Times New Roman" w:hAnsi="Times New Roman" w:cs="Times New Roman"/>
                <w:sz w:val="18"/>
                <w:szCs w:val="18"/>
              </w:rPr>
            </w:pPr>
            <w:r>
              <w:rPr>
                <w:rFonts w:ascii="Times New Roman" w:hAnsi="Times New Roman" w:cs="Times New Roman"/>
                <w:sz w:val="18"/>
                <w:szCs w:val="18"/>
              </w:rPr>
              <w:t>3</w:t>
            </w:r>
            <w:r w:rsidRPr="00F85B7C">
              <w:rPr>
                <w:rFonts w:ascii="Times New Roman" w:hAnsi="Times New Roman" w:cs="Times New Roman"/>
                <w:sz w:val="18"/>
                <w:szCs w:val="18"/>
              </w:rPr>
              <w:t>00</w:t>
            </w:r>
          </w:p>
        </w:tc>
        <w:tc>
          <w:tcPr>
            <w:tcW w:w="1188" w:type="pct"/>
          </w:tcPr>
          <w:p w14:paraId="0DDBF0F1" w14:textId="5DCD4C75" w:rsidR="00B07DDD" w:rsidRPr="00F85B7C" w:rsidRDefault="00B07DDD" w:rsidP="00B07DDD">
            <w:pPr>
              <w:pStyle w:val="table"/>
              <w:spacing w:line="240" w:lineRule="auto"/>
              <w:jc w:val="center"/>
              <w:rPr>
                <w:rFonts w:ascii="Times New Roman" w:hAnsi="Times New Roman" w:cs="Times New Roman"/>
                <w:sz w:val="18"/>
                <w:szCs w:val="18"/>
              </w:rPr>
            </w:pPr>
            <w:r w:rsidRPr="00710CCF">
              <w:rPr>
                <w:rFonts w:ascii="Times New Roman" w:hAnsi="Times New Roman" w:cs="Times New Roman"/>
                <w:sz w:val="18"/>
                <w:szCs w:val="18"/>
              </w:rPr>
              <w:t>0.8</w:t>
            </w:r>
          </w:p>
        </w:tc>
        <w:tc>
          <w:tcPr>
            <w:tcW w:w="1116" w:type="pct"/>
            <w:vAlign w:val="center"/>
          </w:tcPr>
          <w:p w14:paraId="49B70BAB" w14:textId="30057107" w:rsidR="00B07DDD" w:rsidRPr="00F85B7C" w:rsidRDefault="00B07DDD" w:rsidP="00B07DDD">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100.0</w:t>
            </w:r>
          </w:p>
        </w:tc>
        <w:tc>
          <w:tcPr>
            <w:tcW w:w="870" w:type="pct"/>
            <w:vAlign w:val="center"/>
          </w:tcPr>
          <w:p w14:paraId="0E4768DB" w14:textId="29BAAC73" w:rsidR="00B07DDD" w:rsidRPr="00F85B7C" w:rsidRDefault="00B07DDD" w:rsidP="00B07DDD">
            <w:pPr>
              <w:pStyle w:val="table"/>
              <w:spacing w:line="240" w:lineRule="auto"/>
              <w:jc w:val="center"/>
              <w:rPr>
                <w:rFonts w:ascii="Times New Roman" w:hAnsi="Times New Roman" w:cs="Times New Roman"/>
                <w:sz w:val="18"/>
                <w:szCs w:val="18"/>
              </w:rPr>
            </w:pPr>
            <w:r w:rsidRPr="00B33794">
              <w:rPr>
                <w:rFonts w:ascii="Times New Roman" w:hAnsi="Times New Roman" w:cs="Times New Roman"/>
                <w:sz w:val="18"/>
                <w:szCs w:val="18"/>
              </w:rPr>
              <w:t>125</w:t>
            </w:r>
          </w:p>
        </w:tc>
        <w:tc>
          <w:tcPr>
            <w:tcW w:w="867" w:type="pct"/>
            <w:vAlign w:val="center"/>
          </w:tcPr>
          <w:p w14:paraId="648E42D8" w14:textId="7976858D" w:rsidR="00B07DDD" w:rsidRPr="00F85B7C" w:rsidRDefault="00B07DDD" w:rsidP="00B07DDD">
            <w:pPr>
              <w:pStyle w:val="table"/>
              <w:spacing w:line="240" w:lineRule="auto"/>
              <w:jc w:val="center"/>
              <w:rPr>
                <w:rFonts w:ascii="Times New Roman" w:hAnsi="Times New Roman" w:cs="Times New Roman"/>
                <w:sz w:val="18"/>
                <w:szCs w:val="18"/>
              </w:rPr>
            </w:pPr>
            <w:r w:rsidRPr="00B33794">
              <w:rPr>
                <w:rFonts w:ascii="Times New Roman" w:hAnsi="Times New Roman" w:cs="Times New Roman"/>
                <w:color w:val="000000"/>
                <w:sz w:val="18"/>
                <w:szCs w:val="18"/>
              </w:rPr>
              <w:t>3</w:t>
            </w:r>
          </w:p>
        </w:tc>
      </w:tr>
      <w:tr w:rsidR="00B07DDD" w:rsidRPr="00F85B7C" w14:paraId="18942859" w14:textId="77777777" w:rsidTr="00A320BE">
        <w:tc>
          <w:tcPr>
            <w:tcW w:w="958" w:type="pct"/>
            <w:tcBorders>
              <w:bottom w:val="single" w:sz="12" w:space="0" w:color="auto"/>
            </w:tcBorders>
            <w:vAlign w:val="center"/>
          </w:tcPr>
          <w:p w14:paraId="69BD6CCF" w14:textId="5BCDD6FC" w:rsidR="00B07DDD" w:rsidRPr="00F85B7C" w:rsidRDefault="00B07DDD" w:rsidP="00B07DDD">
            <w:pPr>
              <w:pStyle w:val="table"/>
              <w:spacing w:line="240" w:lineRule="auto"/>
              <w:jc w:val="center"/>
              <w:rPr>
                <w:rFonts w:ascii="Times New Roman" w:hAnsi="Times New Roman" w:cs="Times New Roman"/>
                <w:sz w:val="18"/>
                <w:szCs w:val="18"/>
              </w:rPr>
            </w:pPr>
            <w:r>
              <w:rPr>
                <w:rFonts w:ascii="Times New Roman" w:hAnsi="Times New Roman" w:cs="Times New Roman"/>
                <w:sz w:val="18"/>
                <w:szCs w:val="18"/>
              </w:rPr>
              <w:t>4</w:t>
            </w:r>
            <w:r w:rsidRPr="00F85B7C">
              <w:rPr>
                <w:rFonts w:ascii="Times New Roman" w:hAnsi="Times New Roman" w:cs="Times New Roman"/>
                <w:sz w:val="18"/>
                <w:szCs w:val="18"/>
              </w:rPr>
              <w:t>00</w:t>
            </w:r>
          </w:p>
        </w:tc>
        <w:tc>
          <w:tcPr>
            <w:tcW w:w="1188" w:type="pct"/>
            <w:tcBorders>
              <w:bottom w:val="single" w:sz="12" w:space="0" w:color="auto"/>
            </w:tcBorders>
          </w:tcPr>
          <w:p w14:paraId="23042934" w14:textId="667A05F3" w:rsidR="00B07DDD" w:rsidRPr="00F85B7C" w:rsidRDefault="00B07DDD" w:rsidP="00B07DDD">
            <w:pPr>
              <w:pStyle w:val="table"/>
              <w:spacing w:line="240" w:lineRule="auto"/>
              <w:jc w:val="center"/>
              <w:rPr>
                <w:rFonts w:ascii="Times New Roman" w:hAnsi="Times New Roman" w:cs="Times New Roman"/>
                <w:sz w:val="18"/>
                <w:szCs w:val="18"/>
              </w:rPr>
            </w:pPr>
            <w:r w:rsidRPr="00710CCF">
              <w:rPr>
                <w:rFonts w:ascii="Times New Roman" w:hAnsi="Times New Roman" w:cs="Times New Roman"/>
                <w:sz w:val="18"/>
                <w:szCs w:val="18"/>
              </w:rPr>
              <w:t>0.8</w:t>
            </w:r>
          </w:p>
        </w:tc>
        <w:tc>
          <w:tcPr>
            <w:tcW w:w="1116" w:type="pct"/>
            <w:tcBorders>
              <w:bottom w:val="single" w:sz="12" w:space="0" w:color="auto"/>
            </w:tcBorders>
            <w:vAlign w:val="center"/>
          </w:tcPr>
          <w:p w14:paraId="71AD67DC" w14:textId="35173A42" w:rsidR="00B07DDD" w:rsidRPr="00F85B7C" w:rsidRDefault="00B07DDD" w:rsidP="00B07DDD">
            <w:pPr>
              <w:pStyle w:val="table"/>
              <w:spacing w:line="240" w:lineRule="auto"/>
              <w:jc w:val="center"/>
              <w:rPr>
                <w:rFonts w:ascii="Times New Roman" w:hAnsi="Times New Roman" w:cs="Times New Roman"/>
                <w:sz w:val="18"/>
                <w:szCs w:val="18"/>
              </w:rPr>
            </w:pPr>
            <w:r w:rsidRPr="00F85B7C">
              <w:rPr>
                <w:rFonts w:ascii="Times New Roman" w:hAnsi="Times New Roman" w:cs="Times New Roman"/>
                <w:sz w:val="18"/>
                <w:szCs w:val="18"/>
              </w:rPr>
              <w:t>100.0</w:t>
            </w:r>
          </w:p>
        </w:tc>
        <w:tc>
          <w:tcPr>
            <w:tcW w:w="870" w:type="pct"/>
            <w:tcBorders>
              <w:bottom w:val="single" w:sz="12" w:space="0" w:color="auto"/>
            </w:tcBorders>
            <w:vAlign w:val="center"/>
          </w:tcPr>
          <w:p w14:paraId="24765710" w14:textId="52EE60E4" w:rsidR="00B07DDD" w:rsidRPr="00F85B7C" w:rsidRDefault="00B07DDD" w:rsidP="00B07DDD">
            <w:pPr>
              <w:pStyle w:val="table"/>
              <w:spacing w:line="240" w:lineRule="auto"/>
              <w:jc w:val="center"/>
              <w:rPr>
                <w:rFonts w:ascii="Times New Roman" w:hAnsi="Times New Roman" w:cs="Times New Roman"/>
                <w:sz w:val="18"/>
                <w:szCs w:val="18"/>
              </w:rPr>
            </w:pPr>
            <w:r w:rsidRPr="00B33794">
              <w:rPr>
                <w:rFonts w:ascii="Times New Roman" w:hAnsi="Times New Roman" w:cs="Times New Roman"/>
                <w:sz w:val="18"/>
                <w:szCs w:val="18"/>
              </w:rPr>
              <w:t>125</w:t>
            </w:r>
          </w:p>
        </w:tc>
        <w:tc>
          <w:tcPr>
            <w:tcW w:w="867" w:type="pct"/>
            <w:tcBorders>
              <w:bottom w:val="single" w:sz="12" w:space="0" w:color="auto"/>
            </w:tcBorders>
            <w:vAlign w:val="center"/>
          </w:tcPr>
          <w:p w14:paraId="6AF6C944" w14:textId="1E07EF9C" w:rsidR="00B07DDD" w:rsidRPr="00F85B7C" w:rsidRDefault="00B07DDD" w:rsidP="00B07DDD">
            <w:pPr>
              <w:pStyle w:val="table"/>
              <w:spacing w:line="240" w:lineRule="auto"/>
              <w:jc w:val="center"/>
              <w:rPr>
                <w:rFonts w:ascii="Times New Roman" w:hAnsi="Times New Roman" w:cs="Times New Roman"/>
                <w:sz w:val="18"/>
                <w:szCs w:val="18"/>
              </w:rPr>
            </w:pPr>
            <w:r w:rsidRPr="00B33794">
              <w:rPr>
                <w:rFonts w:ascii="Times New Roman" w:hAnsi="Times New Roman" w:cs="Times New Roman"/>
                <w:color w:val="000000"/>
                <w:sz w:val="18"/>
                <w:szCs w:val="18"/>
              </w:rPr>
              <w:t>4</w:t>
            </w:r>
          </w:p>
        </w:tc>
      </w:tr>
    </w:tbl>
    <w:p w14:paraId="5654098F" w14:textId="38BCDF72" w:rsidR="00085E06" w:rsidRDefault="00963597" w:rsidP="00085E06">
      <w:pPr>
        <w:pStyle w:val="heading2"/>
      </w:pPr>
      <w:r>
        <w:t>LG</w:t>
      </w:r>
      <w:r w:rsidR="00C3287F">
        <w:t xml:space="preserve"> Steel Empty Square Tube</w:t>
      </w:r>
    </w:p>
    <w:p w14:paraId="7CB2B3E6" w14:textId="0229ACBF" w:rsidR="00C3287F" w:rsidRDefault="00C3287F" w:rsidP="00C3287F">
      <w:pPr>
        <w:pStyle w:val="p1a"/>
      </w:pPr>
      <w:r w:rsidRPr="00EA28BF">
        <w:t>Abramowitz and Jones [7] developed a theoretical equation for predicting the c</w:t>
      </w:r>
      <w:r w:rsidR="00221DE6" w:rsidRPr="00EA28BF">
        <w:t>rushing</w:t>
      </w:r>
      <w:r w:rsidRPr="00EA28BF">
        <w:t xml:space="preserve"> strength of square tubes in terms of </w:t>
      </w:r>
      <w:r w:rsidR="00F874BA">
        <w:t xml:space="preserve">the </w:t>
      </w:r>
      <w:r w:rsidRPr="00EA28BF">
        <w:t xml:space="preserve">plastic </w:t>
      </w:r>
      <w:r w:rsidR="00C979A8" w:rsidRPr="00EA28BF">
        <w:t>flexural</w:t>
      </w:r>
      <w:r w:rsidRPr="00EA28BF">
        <w:t xml:space="preserve"> capacity and </w:t>
      </w:r>
      <w:r w:rsidR="00F874BA">
        <w:t xml:space="preserve">the </w:t>
      </w:r>
      <w:r w:rsidRPr="00EA28BF">
        <w:t xml:space="preserve">cross-sectional aspect ratio contributing </w:t>
      </w:r>
      <w:r w:rsidR="00597FEB" w:rsidRPr="00EA28BF">
        <w:t xml:space="preserve">to </w:t>
      </w:r>
      <w:r w:rsidRPr="00EA28BF">
        <w:t xml:space="preserve">local buckling effects. Further, the study was expanded over </w:t>
      </w:r>
      <w:r w:rsidR="00597FEB" w:rsidRPr="00EA28BF">
        <w:t xml:space="preserve">a </w:t>
      </w:r>
      <w:r w:rsidRPr="00EA28BF">
        <w:t>large series of experimental investigations</w:t>
      </w:r>
      <w:r w:rsidR="00F874BA">
        <w:t>,</w:t>
      </w:r>
      <w:r w:rsidRPr="00EA28BF">
        <w:t xml:space="preserve"> and </w:t>
      </w:r>
      <w:r w:rsidR="00F874BA">
        <w:t>a</w:t>
      </w:r>
      <w:r w:rsidRPr="00EA28BF">
        <w:t xml:space="preserve"> theoretical equation </w:t>
      </w:r>
      <w:r w:rsidR="00597FEB" w:rsidRPr="00EA28BF">
        <w:t>was</w:t>
      </w:r>
      <w:r w:rsidRPr="00EA28BF">
        <w:t xml:space="preserve"> proposed with respect to failure mode shapes considering symmetric, asymmetric</w:t>
      </w:r>
      <w:r w:rsidR="00597FEB" w:rsidRPr="00EA28BF">
        <w:t>,</w:t>
      </w:r>
      <w:r w:rsidRPr="00EA28BF">
        <w:t xml:space="preserve"> and extensional collapse modes [8]. Magee and </w:t>
      </w:r>
      <w:r w:rsidR="00597FEB" w:rsidRPr="00EA28BF">
        <w:t>Thornton</w:t>
      </w:r>
      <w:r w:rsidR="00D439BD" w:rsidRPr="00EA28BF">
        <w:t>’</w:t>
      </w:r>
      <w:r w:rsidR="00597FEB" w:rsidRPr="00EA28BF">
        <w:t>s</w:t>
      </w:r>
      <w:r w:rsidRPr="00EA28BF">
        <w:t xml:space="preserve"> [9] analytical model predicts the mean compressive strength based on the </w:t>
      </w:r>
      <w:r w:rsidR="00C979A8" w:rsidRPr="00EA28BF">
        <w:t>material’s maximum tensile capacity</w:t>
      </w:r>
      <w:r w:rsidRPr="00EA28BF">
        <w:t xml:space="preserve"> and relative density. However, the </w:t>
      </w:r>
      <w:r w:rsidR="00C979A8" w:rsidRPr="00EA28BF">
        <w:t xml:space="preserve">literature </w:t>
      </w:r>
      <w:r w:rsidRPr="00EA28BF">
        <w:t xml:space="preserve">proposed analytical equations </w:t>
      </w:r>
      <w:r w:rsidR="00F874BA">
        <w:t>were</w:t>
      </w:r>
      <w:r w:rsidRPr="00EA28BF">
        <w:t xml:space="preserve"> used to compute the mean crushing strength</w:t>
      </w:r>
      <w:r w:rsidR="001F16BD" w:rsidRPr="00EA28BF">
        <w:t xml:space="preserve"> (</w:t>
      </w:r>
      <m:oMath>
        <m:sSub>
          <m:sSubPr>
            <m:ctrlPr>
              <w:rPr>
                <w:rFonts w:ascii="Cambria Math" w:hAnsi="Cambria Math"/>
              </w:rPr>
            </m:ctrlPr>
          </m:sSubPr>
          <m:e>
            <m:r>
              <w:rPr>
                <w:rFonts w:ascii="Cambria Math" w:hAnsi="Cambria Math"/>
              </w:rPr>
              <m:t>P</m:t>
            </m:r>
          </m:e>
          <m:sub>
            <m:r>
              <w:rPr>
                <w:rFonts w:ascii="Cambria Math" w:hAnsi="Cambria Math"/>
              </w:rPr>
              <m:t>m</m:t>
            </m:r>
          </m:sub>
        </m:sSub>
      </m:oMath>
      <w:r w:rsidR="001F16BD" w:rsidRPr="00EA28BF">
        <w:t>)</w:t>
      </w:r>
      <w:r w:rsidRPr="00EA28BF">
        <w:t xml:space="preserve"> of </w:t>
      </w:r>
      <w:r w:rsidR="00597FEB" w:rsidRPr="00EA28BF">
        <w:t xml:space="preserve">the </w:t>
      </w:r>
      <w:r w:rsidRPr="00EA28BF">
        <w:t xml:space="preserve">present study’s experimental specimens, </w:t>
      </w:r>
      <w:r w:rsidR="00F874BA">
        <w:t xml:space="preserve">as </w:t>
      </w:r>
      <w:r w:rsidRPr="00EA28BF">
        <w:t xml:space="preserve">presented in </w:t>
      </w:r>
      <w:r w:rsidR="00661835" w:rsidRPr="00EA28BF">
        <w:fldChar w:fldCharType="begin"/>
      </w:r>
      <w:r w:rsidR="00661835" w:rsidRPr="00EA28BF">
        <w:instrText xml:space="preserve"> REF _Ref176422080 \h </w:instrText>
      </w:r>
      <w:r w:rsidR="00EA28BF" w:rsidRPr="00EA28BF">
        <w:instrText xml:space="preserve"> \* MERGEFORMAT </w:instrText>
      </w:r>
      <w:r w:rsidR="00661835" w:rsidRPr="00EA28BF">
        <w:fldChar w:fldCharType="separate"/>
      </w:r>
      <w:r w:rsidR="0084786C" w:rsidRPr="0084786C">
        <w:t xml:space="preserve">Table </w:t>
      </w:r>
      <w:r w:rsidR="0084786C" w:rsidRPr="0084786C">
        <w:rPr>
          <w:noProof/>
        </w:rPr>
        <w:t>6</w:t>
      </w:r>
      <w:r w:rsidR="00661835" w:rsidRPr="00EA28BF">
        <w:fldChar w:fldCharType="end"/>
      </w:r>
      <w:r w:rsidRPr="00EA28BF">
        <w:t>.</w:t>
      </w:r>
    </w:p>
    <w:p w14:paraId="69C97357" w14:textId="705AAD5D" w:rsidR="00956099" w:rsidRDefault="00956099" w:rsidP="00956099"/>
    <w:p w14:paraId="61B9C40A" w14:textId="7CF48D0C" w:rsidR="00956099" w:rsidRDefault="00956099" w:rsidP="00956099"/>
    <w:p w14:paraId="4CD3FA19" w14:textId="344ABC52" w:rsidR="00956099" w:rsidRDefault="00956099" w:rsidP="00956099"/>
    <w:p w14:paraId="322771F4" w14:textId="1418E809" w:rsidR="00956099" w:rsidRDefault="00956099" w:rsidP="00956099"/>
    <w:p w14:paraId="1A8A4C95" w14:textId="77777777" w:rsidR="00956099" w:rsidRPr="00956099" w:rsidRDefault="00956099" w:rsidP="00956099"/>
    <w:p w14:paraId="4505AE42" w14:textId="23AC7DB6" w:rsidR="00C3287F" w:rsidRPr="001F461A" w:rsidRDefault="002B26CF" w:rsidP="002B26CF">
      <w:pPr>
        <w:pStyle w:val="tablecaption"/>
      </w:pPr>
      <w:bookmarkStart w:id="8" w:name="_Ref176422080"/>
      <w:r>
        <w:rPr>
          <w:b/>
        </w:rPr>
        <w:lastRenderedPageBreak/>
        <w:t xml:space="preserve">Table </w:t>
      </w:r>
      <w:r>
        <w:rPr>
          <w:b/>
        </w:rPr>
        <w:fldChar w:fldCharType="begin"/>
      </w:r>
      <w:r>
        <w:rPr>
          <w:b/>
        </w:rPr>
        <w:instrText xml:space="preserve"> SEQ "Table" \* MERGEFORMAT </w:instrText>
      </w:r>
      <w:r>
        <w:rPr>
          <w:b/>
        </w:rPr>
        <w:fldChar w:fldCharType="separate"/>
      </w:r>
      <w:r w:rsidR="0084786C">
        <w:rPr>
          <w:b/>
          <w:noProof/>
        </w:rPr>
        <w:t>6</w:t>
      </w:r>
      <w:r>
        <w:rPr>
          <w:b/>
        </w:rPr>
        <w:fldChar w:fldCharType="end"/>
      </w:r>
      <w:bookmarkEnd w:id="8"/>
      <w:r>
        <w:rPr>
          <w:b/>
        </w:rPr>
        <w:t>.</w:t>
      </w:r>
      <w:r>
        <w:t xml:space="preserve"> </w:t>
      </w:r>
      <w:r w:rsidR="00C3287F" w:rsidRPr="002B26CF">
        <w:t>Analytical</w:t>
      </w:r>
      <w:r w:rsidR="00C3287F">
        <w:t xml:space="preserve"> </w:t>
      </w:r>
      <w:r w:rsidR="00597FEB">
        <w:t>m</w:t>
      </w:r>
      <w:r w:rsidR="00C3287F">
        <w:t xml:space="preserve">odels for </w:t>
      </w:r>
      <w:r w:rsidR="00597FEB">
        <w:t>empty tubes</w:t>
      </w:r>
    </w:p>
    <w:tbl>
      <w:tblPr>
        <w:tblW w:w="5000" w:type="pct"/>
        <w:jc w:val="center"/>
        <w:tblLayout w:type="fixed"/>
        <w:tblLook w:val="04A0" w:firstRow="1" w:lastRow="0" w:firstColumn="1" w:lastColumn="0" w:noHBand="0" w:noVBand="1"/>
      </w:tblPr>
      <w:tblGrid>
        <w:gridCol w:w="1171"/>
        <w:gridCol w:w="3059"/>
        <w:gridCol w:w="812"/>
        <w:gridCol w:w="899"/>
        <w:gridCol w:w="977"/>
      </w:tblGrid>
      <w:tr w:rsidR="00C3287F" w:rsidRPr="00DE0C92" w14:paraId="6AC5D135" w14:textId="77777777" w:rsidTr="00C3287F">
        <w:trPr>
          <w:trHeight w:val="259"/>
          <w:jc w:val="center"/>
        </w:trPr>
        <w:tc>
          <w:tcPr>
            <w:tcW w:w="846" w:type="pct"/>
            <w:vMerge w:val="restart"/>
            <w:tcBorders>
              <w:top w:val="single" w:sz="8" w:space="0" w:color="auto"/>
            </w:tcBorders>
            <w:shd w:val="clear" w:color="auto" w:fill="auto"/>
            <w:vAlign w:val="center"/>
            <w:hideMark/>
          </w:tcPr>
          <w:p w14:paraId="05FAF1CC" w14:textId="77777777" w:rsidR="00C3287F" w:rsidRPr="00DE0C92" w:rsidRDefault="00C3287F" w:rsidP="00C3287F">
            <w:pPr>
              <w:spacing w:line="240" w:lineRule="auto"/>
              <w:jc w:val="center"/>
              <w:rPr>
                <w:bCs/>
                <w:color w:val="000000"/>
                <w:sz w:val="18"/>
                <w:szCs w:val="18"/>
              </w:rPr>
            </w:pPr>
            <w:bookmarkStart w:id="9" w:name="_Toc79503234"/>
            <w:r w:rsidRPr="00DE0C92">
              <w:rPr>
                <w:bCs/>
                <w:color w:val="000000"/>
                <w:sz w:val="18"/>
                <w:szCs w:val="18"/>
              </w:rPr>
              <w:t>Model</w:t>
            </w:r>
          </w:p>
        </w:tc>
        <w:tc>
          <w:tcPr>
            <w:tcW w:w="2211" w:type="pct"/>
            <w:vMerge w:val="restart"/>
            <w:tcBorders>
              <w:top w:val="single" w:sz="8" w:space="0" w:color="auto"/>
            </w:tcBorders>
            <w:shd w:val="clear" w:color="auto" w:fill="auto"/>
            <w:vAlign w:val="center"/>
            <w:hideMark/>
          </w:tcPr>
          <w:p w14:paraId="071ACE18" w14:textId="77777777" w:rsidR="00C3287F" w:rsidRPr="00DE0C92" w:rsidRDefault="00C3287F" w:rsidP="00C3287F">
            <w:pPr>
              <w:spacing w:line="240" w:lineRule="auto"/>
              <w:ind w:firstLine="0"/>
              <w:jc w:val="center"/>
              <w:rPr>
                <w:bCs/>
                <w:color w:val="000000"/>
                <w:sz w:val="18"/>
                <w:szCs w:val="18"/>
              </w:rPr>
            </w:pPr>
            <w:r w:rsidRPr="00DE0C92">
              <w:rPr>
                <w:bCs/>
                <w:color w:val="000000"/>
                <w:sz w:val="18"/>
                <w:szCs w:val="18"/>
              </w:rPr>
              <w:t>Equation</w:t>
            </w:r>
          </w:p>
        </w:tc>
        <w:tc>
          <w:tcPr>
            <w:tcW w:w="1943" w:type="pct"/>
            <w:gridSpan w:val="3"/>
            <w:tcBorders>
              <w:top w:val="single" w:sz="8" w:space="0" w:color="auto"/>
              <w:bottom w:val="single" w:sz="4" w:space="0" w:color="auto"/>
            </w:tcBorders>
            <w:shd w:val="clear" w:color="auto" w:fill="auto"/>
            <w:vAlign w:val="center"/>
          </w:tcPr>
          <w:p w14:paraId="2A611DED" w14:textId="77777777" w:rsidR="00C3287F" w:rsidRPr="00DE0C92" w:rsidRDefault="00C3287F" w:rsidP="00C3287F">
            <w:pPr>
              <w:spacing w:line="240" w:lineRule="auto"/>
              <w:jc w:val="center"/>
              <w:rPr>
                <w:bCs/>
                <w:color w:val="000000"/>
                <w:sz w:val="18"/>
                <w:szCs w:val="18"/>
              </w:rPr>
            </w:pPr>
            <w:r w:rsidRPr="00DE0C92">
              <w:rPr>
                <w:bCs/>
                <w:color w:val="000000"/>
                <w:sz w:val="18"/>
                <w:szCs w:val="18"/>
              </w:rPr>
              <w:t>Mean Crushing Strength (</w:t>
            </w:r>
            <w:proofErr w:type="spellStart"/>
            <w:r w:rsidRPr="00DE0C92">
              <w:rPr>
                <w:bCs/>
                <w:color w:val="000000"/>
                <w:sz w:val="18"/>
                <w:szCs w:val="18"/>
              </w:rPr>
              <w:t>kN</w:t>
            </w:r>
            <w:proofErr w:type="spellEnd"/>
            <w:r w:rsidRPr="00DE0C92">
              <w:rPr>
                <w:bCs/>
                <w:color w:val="000000"/>
                <w:sz w:val="18"/>
                <w:szCs w:val="18"/>
              </w:rPr>
              <w:t>)</w:t>
            </w:r>
          </w:p>
        </w:tc>
      </w:tr>
      <w:tr w:rsidR="00C3287F" w:rsidRPr="00DE0C92" w14:paraId="31F7E8E4" w14:textId="77777777" w:rsidTr="00C3287F">
        <w:trPr>
          <w:trHeight w:val="260"/>
          <w:jc w:val="center"/>
        </w:trPr>
        <w:tc>
          <w:tcPr>
            <w:tcW w:w="846" w:type="pct"/>
            <w:vMerge/>
            <w:tcBorders>
              <w:bottom w:val="single" w:sz="4" w:space="0" w:color="auto"/>
            </w:tcBorders>
            <w:shd w:val="clear" w:color="auto" w:fill="auto"/>
            <w:vAlign w:val="center"/>
          </w:tcPr>
          <w:p w14:paraId="41F7BC5D" w14:textId="77777777" w:rsidR="00C3287F" w:rsidRPr="00DE0C92" w:rsidRDefault="00C3287F" w:rsidP="00C3287F">
            <w:pPr>
              <w:spacing w:line="240" w:lineRule="auto"/>
              <w:jc w:val="center"/>
              <w:rPr>
                <w:bCs/>
                <w:color w:val="000000"/>
                <w:sz w:val="18"/>
                <w:szCs w:val="18"/>
              </w:rPr>
            </w:pPr>
          </w:p>
        </w:tc>
        <w:tc>
          <w:tcPr>
            <w:tcW w:w="2211" w:type="pct"/>
            <w:vMerge/>
            <w:tcBorders>
              <w:bottom w:val="single" w:sz="4" w:space="0" w:color="auto"/>
            </w:tcBorders>
            <w:shd w:val="clear" w:color="auto" w:fill="auto"/>
            <w:vAlign w:val="center"/>
          </w:tcPr>
          <w:p w14:paraId="58021B05" w14:textId="77777777" w:rsidR="00C3287F" w:rsidRPr="00DE0C92" w:rsidRDefault="00C3287F" w:rsidP="00C3287F">
            <w:pPr>
              <w:spacing w:line="240" w:lineRule="auto"/>
              <w:jc w:val="center"/>
              <w:rPr>
                <w:bCs/>
                <w:color w:val="000000"/>
                <w:sz w:val="18"/>
                <w:szCs w:val="18"/>
              </w:rPr>
            </w:pPr>
          </w:p>
        </w:tc>
        <w:tc>
          <w:tcPr>
            <w:tcW w:w="587" w:type="pct"/>
            <w:tcBorders>
              <w:top w:val="single" w:sz="4" w:space="0" w:color="auto"/>
              <w:bottom w:val="single" w:sz="4" w:space="0" w:color="auto"/>
            </w:tcBorders>
            <w:shd w:val="clear" w:color="auto" w:fill="auto"/>
            <w:vAlign w:val="center"/>
          </w:tcPr>
          <w:p w14:paraId="63D3637C" w14:textId="613E84FE" w:rsidR="00C3287F" w:rsidRPr="00DE0C92" w:rsidRDefault="00C3287F" w:rsidP="00C3287F">
            <w:pPr>
              <w:spacing w:line="240" w:lineRule="auto"/>
              <w:ind w:firstLine="0"/>
              <w:jc w:val="center"/>
              <w:rPr>
                <w:bCs/>
                <w:color w:val="000000"/>
                <w:sz w:val="18"/>
                <w:szCs w:val="18"/>
              </w:rPr>
            </w:pPr>
            <w:r w:rsidRPr="00DE0C92">
              <w:rPr>
                <w:bCs/>
                <w:color w:val="000000"/>
                <w:sz w:val="18"/>
                <w:szCs w:val="18"/>
              </w:rPr>
              <w:t>B/t</w:t>
            </w:r>
            <w:r>
              <w:rPr>
                <w:bCs/>
                <w:color w:val="000000"/>
                <w:sz w:val="18"/>
                <w:szCs w:val="18"/>
              </w:rPr>
              <w:t xml:space="preserve">: </w:t>
            </w:r>
            <w:r w:rsidRPr="00DE0C92">
              <w:rPr>
                <w:bCs/>
                <w:color w:val="000000"/>
                <w:sz w:val="18"/>
                <w:szCs w:val="18"/>
              </w:rPr>
              <w:t>125</w:t>
            </w:r>
          </w:p>
        </w:tc>
        <w:tc>
          <w:tcPr>
            <w:tcW w:w="650" w:type="pct"/>
            <w:tcBorders>
              <w:top w:val="single" w:sz="4" w:space="0" w:color="auto"/>
              <w:bottom w:val="single" w:sz="4" w:space="0" w:color="auto"/>
            </w:tcBorders>
            <w:shd w:val="clear" w:color="auto" w:fill="auto"/>
            <w:vAlign w:val="center"/>
          </w:tcPr>
          <w:p w14:paraId="3F9C6FA0" w14:textId="5DEB0A4B" w:rsidR="00C3287F" w:rsidRPr="00DE0C92" w:rsidRDefault="00C3287F" w:rsidP="00C3287F">
            <w:pPr>
              <w:spacing w:line="240" w:lineRule="auto"/>
              <w:ind w:firstLine="0"/>
              <w:jc w:val="center"/>
              <w:rPr>
                <w:bCs/>
                <w:color w:val="000000"/>
                <w:sz w:val="18"/>
                <w:szCs w:val="18"/>
              </w:rPr>
            </w:pPr>
            <w:r w:rsidRPr="00DE0C92">
              <w:rPr>
                <w:bCs/>
                <w:color w:val="000000"/>
                <w:sz w:val="18"/>
                <w:szCs w:val="18"/>
              </w:rPr>
              <w:t>B/t</w:t>
            </w:r>
            <w:r>
              <w:rPr>
                <w:bCs/>
                <w:color w:val="000000"/>
                <w:sz w:val="18"/>
                <w:szCs w:val="18"/>
              </w:rPr>
              <w:t xml:space="preserve">: </w:t>
            </w:r>
            <w:r w:rsidRPr="00DE0C92">
              <w:rPr>
                <w:bCs/>
                <w:color w:val="000000"/>
                <w:sz w:val="18"/>
                <w:szCs w:val="18"/>
              </w:rPr>
              <w:t>100</w:t>
            </w:r>
          </w:p>
        </w:tc>
        <w:tc>
          <w:tcPr>
            <w:tcW w:w="706" w:type="pct"/>
            <w:tcBorders>
              <w:bottom w:val="single" w:sz="4" w:space="0" w:color="auto"/>
            </w:tcBorders>
            <w:vAlign w:val="center"/>
          </w:tcPr>
          <w:p w14:paraId="6F733652" w14:textId="127A2E4E" w:rsidR="00C3287F" w:rsidRPr="00DE0C92" w:rsidRDefault="00C3287F" w:rsidP="00C3287F">
            <w:pPr>
              <w:spacing w:line="240" w:lineRule="auto"/>
              <w:ind w:firstLine="0"/>
              <w:rPr>
                <w:bCs/>
                <w:color w:val="000000"/>
                <w:sz w:val="18"/>
                <w:szCs w:val="18"/>
              </w:rPr>
            </w:pPr>
            <w:r w:rsidRPr="00DE0C92">
              <w:rPr>
                <w:bCs/>
                <w:color w:val="000000"/>
                <w:sz w:val="18"/>
                <w:szCs w:val="18"/>
              </w:rPr>
              <w:t>B/t</w:t>
            </w:r>
            <w:r>
              <w:rPr>
                <w:bCs/>
                <w:color w:val="000000"/>
                <w:sz w:val="18"/>
                <w:szCs w:val="18"/>
              </w:rPr>
              <w:t xml:space="preserve">: </w:t>
            </w:r>
            <w:r w:rsidRPr="00DE0C92">
              <w:rPr>
                <w:bCs/>
                <w:color w:val="000000"/>
                <w:sz w:val="18"/>
                <w:szCs w:val="18"/>
              </w:rPr>
              <w:t>83.33</w:t>
            </w:r>
          </w:p>
        </w:tc>
      </w:tr>
      <w:tr w:rsidR="00C3287F" w:rsidRPr="00DE0C92" w14:paraId="75DC54CF" w14:textId="77777777" w:rsidTr="00C3287F">
        <w:trPr>
          <w:trHeight w:val="570"/>
          <w:jc w:val="center"/>
        </w:trPr>
        <w:tc>
          <w:tcPr>
            <w:tcW w:w="846" w:type="pct"/>
            <w:tcBorders>
              <w:top w:val="single" w:sz="4" w:space="0" w:color="auto"/>
            </w:tcBorders>
            <w:shd w:val="clear" w:color="auto" w:fill="auto"/>
            <w:vAlign w:val="center"/>
            <w:hideMark/>
          </w:tcPr>
          <w:p w14:paraId="0EAE4B79" w14:textId="77777777" w:rsidR="00C3287F" w:rsidRPr="00DE0C92" w:rsidRDefault="00C3287F" w:rsidP="00C3287F">
            <w:pPr>
              <w:ind w:firstLine="0"/>
              <w:rPr>
                <w:color w:val="000000"/>
                <w:sz w:val="18"/>
                <w:szCs w:val="18"/>
              </w:rPr>
            </w:pPr>
            <w:proofErr w:type="spellStart"/>
            <w:r w:rsidRPr="00DE0C92">
              <w:rPr>
                <w:sz w:val="18"/>
                <w:szCs w:val="18"/>
              </w:rPr>
              <w:t>Abramowicz</w:t>
            </w:r>
            <w:proofErr w:type="spellEnd"/>
            <w:r w:rsidRPr="00DE0C92">
              <w:rPr>
                <w:sz w:val="18"/>
                <w:szCs w:val="18"/>
              </w:rPr>
              <w:t xml:space="preserve"> &amp; Jones [7]</w:t>
            </w:r>
          </w:p>
        </w:tc>
        <w:tc>
          <w:tcPr>
            <w:tcW w:w="2211" w:type="pct"/>
            <w:tcBorders>
              <w:top w:val="single" w:sz="4" w:space="0" w:color="auto"/>
            </w:tcBorders>
            <w:shd w:val="clear" w:color="auto" w:fill="auto"/>
            <w:vAlign w:val="center"/>
            <w:hideMark/>
          </w:tcPr>
          <w:p w14:paraId="4F920FDD" w14:textId="77777777" w:rsidR="00C3287F" w:rsidRPr="00DE0C92" w:rsidRDefault="001D1029" w:rsidP="00C3287F">
            <w:pPr>
              <w:ind w:firstLine="0"/>
              <w:jc w:val="center"/>
              <w:rPr>
                <w:color w:val="000000"/>
                <w:sz w:val="18"/>
                <w:szCs w:val="18"/>
              </w:rPr>
            </w:pPr>
            <m:oMathPara>
              <m:oMath>
                <m:f>
                  <m:fPr>
                    <m:ctrlPr>
                      <w:rPr>
                        <w:rFonts w:ascii="Cambria Math" w:hAnsi="Cambria Math"/>
                        <w:i/>
                        <w:color w:val="000000"/>
                        <w:sz w:val="18"/>
                        <w:szCs w:val="18"/>
                      </w:rPr>
                    </m:ctrlPr>
                  </m:fPr>
                  <m:num>
                    <m:sSub>
                      <m:sSubPr>
                        <m:ctrlPr>
                          <w:rPr>
                            <w:rFonts w:ascii="Cambria Math" w:hAnsi="Cambria Math"/>
                            <w:i/>
                            <w:color w:val="000000"/>
                            <w:sz w:val="18"/>
                            <w:szCs w:val="18"/>
                          </w:rPr>
                        </m:ctrlPr>
                      </m:sSubPr>
                      <m:e>
                        <m:r>
                          <w:rPr>
                            <w:rFonts w:ascii="Cambria Math" w:hAnsi="Cambria Math"/>
                            <w:color w:val="000000"/>
                            <w:sz w:val="18"/>
                            <w:szCs w:val="18"/>
                          </w:rPr>
                          <m:t>P</m:t>
                        </m:r>
                      </m:e>
                      <m:sub>
                        <m:r>
                          <w:rPr>
                            <w:rFonts w:ascii="Cambria Math" w:hAnsi="Cambria Math"/>
                            <w:color w:val="000000"/>
                            <w:sz w:val="18"/>
                            <w:szCs w:val="18"/>
                          </w:rPr>
                          <m:t>m</m:t>
                        </m:r>
                      </m:sub>
                    </m:sSub>
                  </m:num>
                  <m:den>
                    <m:sSub>
                      <m:sSubPr>
                        <m:ctrlPr>
                          <w:rPr>
                            <w:rFonts w:ascii="Cambria Math" w:hAnsi="Cambria Math"/>
                            <w:i/>
                            <w:color w:val="000000"/>
                            <w:sz w:val="18"/>
                            <w:szCs w:val="18"/>
                          </w:rPr>
                        </m:ctrlPr>
                      </m:sSubPr>
                      <m:e>
                        <m:r>
                          <w:rPr>
                            <w:rFonts w:ascii="Cambria Math" w:hAnsi="Cambria Math"/>
                            <w:color w:val="000000"/>
                            <w:sz w:val="18"/>
                            <w:szCs w:val="18"/>
                          </w:rPr>
                          <m:t>M</m:t>
                        </m:r>
                      </m:e>
                      <m:sub>
                        <m:r>
                          <w:rPr>
                            <w:rFonts w:ascii="Cambria Math" w:hAnsi="Cambria Math"/>
                            <w:color w:val="000000"/>
                            <w:sz w:val="18"/>
                            <w:szCs w:val="18"/>
                          </w:rPr>
                          <m:t>0</m:t>
                        </m:r>
                      </m:sub>
                    </m:sSub>
                  </m:den>
                </m:f>
                <m:r>
                  <w:rPr>
                    <w:rFonts w:ascii="Cambria Math" w:hAnsi="Cambria Math"/>
                    <w:color w:val="000000"/>
                    <w:sz w:val="18"/>
                    <w:szCs w:val="18"/>
                  </w:rPr>
                  <m:t xml:space="preserve">=38.12 </m:t>
                </m:r>
                <m:rad>
                  <m:radPr>
                    <m:ctrlPr>
                      <w:rPr>
                        <w:rFonts w:ascii="Cambria Math" w:hAnsi="Cambria Math"/>
                        <w:i/>
                        <w:color w:val="000000"/>
                        <w:sz w:val="18"/>
                        <w:szCs w:val="18"/>
                      </w:rPr>
                    </m:ctrlPr>
                  </m:radPr>
                  <m:deg>
                    <m:r>
                      <w:rPr>
                        <w:rFonts w:ascii="Cambria Math" w:hAnsi="Cambria Math"/>
                        <w:color w:val="000000"/>
                        <w:sz w:val="18"/>
                        <w:szCs w:val="18"/>
                      </w:rPr>
                      <m:t>3</m:t>
                    </m:r>
                  </m:deg>
                  <m:e>
                    <m:f>
                      <m:fPr>
                        <m:ctrlPr>
                          <w:rPr>
                            <w:rFonts w:ascii="Cambria Math" w:hAnsi="Cambria Math"/>
                            <w:i/>
                            <w:color w:val="000000"/>
                            <w:sz w:val="18"/>
                            <w:szCs w:val="18"/>
                          </w:rPr>
                        </m:ctrlPr>
                      </m:fPr>
                      <m:num>
                        <m:r>
                          <w:rPr>
                            <w:rFonts w:ascii="Cambria Math" w:hAnsi="Cambria Math"/>
                            <w:color w:val="000000"/>
                            <w:sz w:val="18"/>
                            <w:szCs w:val="18"/>
                          </w:rPr>
                          <m:t>B</m:t>
                        </m:r>
                      </m:num>
                      <m:den>
                        <m:r>
                          <w:rPr>
                            <w:rFonts w:ascii="Cambria Math" w:hAnsi="Cambria Math"/>
                            <w:color w:val="000000"/>
                            <w:sz w:val="18"/>
                            <w:szCs w:val="18"/>
                          </w:rPr>
                          <m:t>t</m:t>
                        </m:r>
                      </m:den>
                    </m:f>
                  </m:e>
                </m:rad>
              </m:oMath>
            </m:oMathPara>
          </w:p>
        </w:tc>
        <w:tc>
          <w:tcPr>
            <w:tcW w:w="587" w:type="pct"/>
            <w:tcBorders>
              <w:top w:val="single" w:sz="4" w:space="0" w:color="auto"/>
            </w:tcBorders>
            <w:shd w:val="clear" w:color="auto" w:fill="auto"/>
            <w:vAlign w:val="center"/>
          </w:tcPr>
          <w:p w14:paraId="31775FE3" w14:textId="77777777" w:rsidR="00C3287F" w:rsidRPr="00DE0C92" w:rsidRDefault="00C3287F" w:rsidP="00C3287F">
            <w:pPr>
              <w:ind w:firstLine="0"/>
              <w:jc w:val="center"/>
              <w:rPr>
                <w:color w:val="000000"/>
                <w:sz w:val="18"/>
                <w:szCs w:val="18"/>
              </w:rPr>
            </w:pPr>
            <w:r w:rsidRPr="00DE0C92">
              <w:rPr>
                <w:color w:val="000000"/>
                <w:sz w:val="18"/>
                <w:szCs w:val="18"/>
              </w:rPr>
              <w:t>12.98</w:t>
            </w:r>
          </w:p>
        </w:tc>
        <w:tc>
          <w:tcPr>
            <w:tcW w:w="650" w:type="pct"/>
            <w:tcBorders>
              <w:top w:val="single" w:sz="4" w:space="0" w:color="auto"/>
            </w:tcBorders>
            <w:shd w:val="clear" w:color="auto" w:fill="auto"/>
            <w:vAlign w:val="center"/>
          </w:tcPr>
          <w:p w14:paraId="4BA64FB2" w14:textId="77777777" w:rsidR="00C3287F" w:rsidRPr="00DE0C92" w:rsidRDefault="00C3287F" w:rsidP="00C3287F">
            <w:pPr>
              <w:ind w:firstLine="0"/>
              <w:jc w:val="center"/>
              <w:rPr>
                <w:color w:val="000000"/>
                <w:sz w:val="18"/>
                <w:szCs w:val="18"/>
              </w:rPr>
            </w:pPr>
            <w:r w:rsidRPr="00DE0C92">
              <w:rPr>
                <w:color w:val="000000"/>
                <w:sz w:val="18"/>
                <w:szCs w:val="18"/>
              </w:rPr>
              <w:t>18.84</w:t>
            </w:r>
          </w:p>
        </w:tc>
        <w:tc>
          <w:tcPr>
            <w:tcW w:w="706" w:type="pct"/>
            <w:tcBorders>
              <w:top w:val="single" w:sz="4" w:space="0" w:color="auto"/>
            </w:tcBorders>
            <w:shd w:val="clear" w:color="auto" w:fill="auto"/>
            <w:vAlign w:val="center"/>
          </w:tcPr>
          <w:p w14:paraId="464C3D66" w14:textId="77777777" w:rsidR="00C3287F" w:rsidRPr="00DE0C92" w:rsidRDefault="00C3287F" w:rsidP="00C3287F">
            <w:pPr>
              <w:ind w:firstLine="0"/>
              <w:jc w:val="center"/>
              <w:rPr>
                <w:color w:val="000000"/>
                <w:sz w:val="18"/>
                <w:szCs w:val="18"/>
              </w:rPr>
            </w:pPr>
            <w:r w:rsidRPr="00DE0C92">
              <w:rPr>
                <w:color w:val="000000"/>
                <w:sz w:val="18"/>
                <w:szCs w:val="18"/>
              </w:rPr>
              <w:t>25.55</w:t>
            </w:r>
          </w:p>
        </w:tc>
      </w:tr>
      <w:tr w:rsidR="00C3287F" w:rsidRPr="00DE0C92" w14:paraId="533FAB5B" w14:textId="77777777" w:rsidTr="00C3287F">
        <w:trPr>
          <w:trHeight w:val="570"/>
          <w:jc w:val="center"/>
        </w:trPr>
        <w:tc>
          <w:tcPr>
            <w:tcW w:w="846" w:type="pct"/>
            <w:shd w:val="clear" w:color="auto" w:fill="auto"/>
            <w:vAlign w:val="center"/>
            <w:hideMark/>
          </w:tcPr>
          <w:p w14:paraId="20AE727A" w14:textId="77777777" w:rsidR="00C3287F" w:rsidRPr="00DE0C92" w:rsidRDefault="00C3287F" w:rsidP="00C3287F">
            <w:pPr>
              <w:ind w:firstLine="0"/>
              <w:rPr>
                <w:color w:val="000000"/>
                <w:sz w:val="18"/>
                <w:szCs w:val="18"/>
              </w:rPr>
            </w:pPr>
            <w:proofErr w:type="spellStart"/>
            <w:r w:rsidRPr="00DE0C92">
              <w:rPr>
                <w:sz w:val="18"/>
                <w:szCs w:val="18"/>
              </w:rPr>
              <w:t>Abramowicz</w:t>
            </w:r>
            <w:proofErr w:type="spellEnd"/>
            <w:r w:rsidRPr="00DE0C92">
              <w:rPr>
                <w:sz w:val="18"/>
                <w:szCs w:val="18"/>
              </w:rPr>
              <w:t xml:space="preserve"> &amp; Jones [8]</w:t>
            </w:r>
          </w:p>
        </w:tc>
        <w:tc>
          <w:tcPr>
            <w:tcW w:w="2211" w:type="pct"/>
            <w:shd w:val="clear" w:color="auto" w:fill="auto"/>
            <w:vAlign w:val="center"/>
            <w:hideMark/>
          </w:tcPr>
          <w:p w14:paraId="5F6A6DBD" w14:textId="15BB411A" w:rsidR="00C3287F" w:rsidRPr="00DE0C92" w:rsidRDefault="001D1029" w:rsidP="00C3287F">
            <w:pPr>
              <w:jc w:val="center"/>
              <w:rPr>
                <w:color w:val="000000"/>
                <w:sz w:val="18"/>
                <w:szCs w:val="18"/>
              </w:rPr>
            </w:pPr>
            <m:oMathPara>
              <m:oMath>
                <m:f>
                  <m:fPr>
                    <m:ctrlPr>
                      <w:rPr>
                        <w:rFonts w:ascii="Cambria Math" w:hAnsi="Cambria Math"/>
                        <w:i/>
                        <w:color w:val="000000"/>
                        <w:sz w:val="18"/>
                        <w:szCs w:val="18"/>
                      </w:rPr>
                    </m:ctrlPr>
                  </m:fPr>
                  <m:num>
                    <m:sSub>
                      <m:sSubPr>
                        <m:ctrlPr>
                          <w:rPr>
                            <w:rFonts w:ascii="Cambria Math" w:hAnsi="Cambria Math"/>
                            <w:i/>
                            <w:color w:val="000000"/>
                            <w:sz w:val="18"/>
                            <w:szCs w:val="18"/>
                          </w:rPr>
                        </m:ctrlPr>
                      </m:sSubPr>
                      <m:e>
                        <m:r>
                          <w:rPr>
                            <w:rFonts w:ascii="Cambria Math" w:hAnsi="Cambria Math"/>
                            <w:color w:val="000000"/>
                            <w:sz w:val="18"/>
                            <w:szCs w:val="18"/>
                          </w:rPr>
                          <m:t>P</m:t>
                        </m:r>
                      </m:e>
                      <m:sub>
                        <m:r>
                          <w:rPr>
                            <w:rFonts w:ascii="Cambria Math" w:hAnsi="Cambria Math"/>
                            <w:color w:val="000000"/>
                            <w:sz w:val="18"/>
                            <w:szCs w:val="18"/>
                          </w:rPr>
                          <m:t>m</m:t>
                        </m:r>
                      </m:sub>
                    </m:sSub>
                  </m:num>
                  <m:den>
                    <m:sSub>
                      <m:sSubPr>
                        <m:ctrlPr>
                          <w:rPr>
                            <w:rFonts w:ascii="Cambria Math" w:hAnsi="Cambria Math"/>
                            <w:i/>
                            <w:color w:val="000000"/>
                            <w:sz w:val="18"/>
                            <w:szCs w:val="18"/>
                          </w:rPr>
                        </m:ctrlPr>
                      </m:sSubPr>
                      <m:e>
                        <m:r>
                          <w:rPr>
                            <w:rFonts w:ascii="Cambria Math" w:hAnsi="Cambria Math"/>
                            <w:color w:val="000000"/>
                            <w:sz w:val="18"/>
                            <w:szCs w:val="18"/>
                          </w:rPr>
                          <m:t>M</m:t>
                        </m:r>
                      </m:e>
                      <m:sub>
                        <m:r>
                          <w:rPr>
                            <w:rFonts w:ascii="Cambria Math" w:hAnsi="Cambria Math"/>
                            <w:color w:val="000000"/>
                            <w:sz w:val="18"/>
                            <w:szCs w:val="18"/>
                          </w:rPr>
                          <m:t>0</m:t>
                        </m:r>
                      </m:sub>
                    </m:sSub>
                  </m:den>
                </m:f>
                <m:r>
                  <w:rPr>
                    <w:rFonts w:ascii="Cambria Math" w:hAnsi="Cambria Math"/>
                    <w:color w:val="000000"/>
                    <w:sz w:val="18"/>
                    <w:szCs w:val="18"/>
                  </w:rPr>
                  <m:t xml:space="preserve">=42.29 </m:t>
                </m:r>
                <m:sSup>
                  <m:sSupPr>
                    <m:ctrlPr>
                      <w:rPr>
                        <w:rFonts w:ascii="Cambria Math" w:hAnsi="Cambria Math"/>
                        <w:i/>
                        <w:color w:val="000000"/>
                        <w:sz w:val="18"/>
                        <w:szCs w:val="18"/>
                      </w:rPr>
                    </m:ctrlPr>
                  </m:sSupPr>
                  <m:e>
                    <m:r>
                      <w:rPr>
                        <w:rFonts w:ascii="Cambria Math" w:hAnsi="Cambria Math"/>
                        <w:color w:val="000000"/>
                        <w:sz w:val="18"/>
                        <w:szCs w:val="18"/>
                      </w:rPr>
                      <m:t>(</m:t>
                    </m:r>
                    <m:f>
                      <m:fPr>
                        <m:ctrlPr>
                          <w:rPr>
                            <w:rFonts w:ascii="Cambria Math" w:hAnsi="Cambria Math"/>
                            <w:i/>
                            <w:color w:val="000000"/>
                            <w:sz w:val="18"/>
                            <w:szCs w:val="18"/>
                          </w:rPr>
                        </m:ctrlPr>
                      </m:fPr>
                      <m:num>
                        <m:r>
                          <w:rPr>
                            <w:rFonts w:ascii="Cambria Math" w:hAnsi="Cambria Math"/>
                            <w:color w:val="000000"/>
                            <w:sz w:val="18"/>
                            <w:szCs w:val="18"/>
                          </w:rPr>
                          <m:t>B</m:t>
                        </m:r>
                      </m:num>
                      <m:den>
                        <m:r>
                          <w:rPr>
                            <w:rFonts w:ascii="Cambria Math" w:hAnsi="Cambria Math"/>
                            <w:color w:val="000000"/>
                            <w:sz w:val="18"/>
                            <w:szCs w:val="18"/>
                          </w:rPr>
                          <m:t>t</m:t>
                        </m:r>
                      </m:den>
                    </m:f>
                    <m:r>
                      <w:rPr>
                        <w:rFonts w:ascii="Cambria Math" w:hAnsi="Cambria Math"/>
                        <w:color w:val="000000"/>
                        <w:sz w:val="18"/>
                        <w:szCs w:val="18"/>
                      </w:rPr>
                      <m:t>)</m:t>
                    </m:r>
                  </m:e>
                  <m:sup>
                    <m:f>
                      <m:fPr>
                        <m:ctrlPr>
                          <w:rPr>
                            <w:rFonts w:ascii="Cambria Math" w:hAnsi="Cambria Math"/>
                            <w:i/>
                            <w:color w:val="000000"/>
                            <w:sz w:val="18"/>
                            <w:szCs w:val="18"/>
                          </w:rPr>
                        </m:ctrlPr>
                      </m:fPr>
                      <m:num>
                        <m:r>
                          <w:rPr>
                            <w:rFonts w:ascii="Cambria Math" w:hAnsi="Cambria Math"/>
                            <w:color w:val="000000"/>
                            <w:sz w:val="18"/>
                            <w:szCs w:val="18"/>
                          </w:rPr>
                          <m:t>1</m:t>
                        </m:r>
                      </m:num>
                      <m:den>
                        <m:r>
                          <w:rPr>
                            <w:rFonts w:ascii="Cambria Math" w:hAnsi="Cambria Math"/>
                            <w:color w:val="000000"/>
                            <w:sz w:val="18"/>
                            <w:szCs w:val="18"/>
                          </w:rPr>
                          <m:t>3</m:t>
                        </m:r>
                      </m:den>
                    </m:f>
                  </m:sup>
                </m:sSup>
                <m:r>
                  <w:rPr>
                    <w:rFonts w:ascii="Cambria Math" w:hAnsi="Cambria Math"/>
                    <w:color w:val="000000"/>
                    <w:sz w:val="18"/>
                    <w:szCs w:val="18"/>
                  </w:rPr>
                  <m:t xml:space="preserve">+3.17 </m:t>
                </m:r>
                <m:sSup>
                  <m:sSupPr>
                    <m:ctrlPr>
                      <w:rPr>
                        <w:rFonts w:ascii="Cambria Math" w:hAnsi="Cambria Math"/>
                        <w:i/>
                        <w:color w:val="000000"/>
                        <w:sz w:val="18"/>
                        <w:szCs w:val="18"/>
                      </w:rPr>
                    </m:ctrlPr>
                  </m:sSupPr>
                  <m:e>
                    <m:r>
                      <w:rPr>
                        <w:rFonts w:ascii="Cambria Math" w:hAnsi="Cambria Math"/>
                        <w:color w:val="000000"/>
                        <w:sz w:val="18"/>
                        <w:szCs w:val="18"/>
                      </w:rPr>
                      <m:t>(</m:t>
                    </m:r>
                    <m:f>
                      <m:fPr>
                        <m:ctrlPr>
                          <w:rPr>
                            <w:rFonts w:ascii="Cambria Math" w:hAnsi="Cambria Math"/>
                            <w:i/>
                            <w:color w:val="000000"/>
                            <w:sz w:val="18"/>
                            <w:szCs w:val="18"/>
                          </w:rPr>
                        </m:ctrlPr>
                      </m:fPr>
                      <m:num>
                        <m:r>
                          <w:rPr>
                            <w:rFonts w:ascii="Cambria Math" w:hAnsi="Cambria Math"/>
                            <w:color w:val="000000"/>
                            <w:sz w:val="18"/>
                            <w:szCs w:val="18"/>
                          </w:rPr>
                          <m:t>B</m:t>
                        </m:r>
                      </m:num>
                      <m:den>
                        <m:r>
                          <w:rPr>
                            <w:rFonts w:ascii="Cambria Math" w:hAnsi="Cambria Math"/>
                            <w:color w:val="000000"/>
                            <w:sz w:val="18"/>
                            <w:szCs w:val="18"/>
                          </w:rPr>
                          <m:t>t</m:t>
                        </m:r>
                      </m:den>
                    </m:f>
                    <m:r>
                      <w:rPr>
                        <w:rFonts w:ascii="Cambria Math" w:hAnsi="Cambria Math"/>
                        <w:color w:val="000000"/>
                        <w:sz w:val="18"/>
                        <w:szCs w:val="18"/>
                      </w:rPr>
                      <m:t>)</m:t>
                    </m:r>
                  </m:e>
                  <m:sup>
                    <m:f>
                      <m:fPr>
                        <m:ctrlPr>
                          <w:rPr>
                            <w:rFonts w:ascii="Cambria Math" w:hAnsi="Cambria Math"/>
                            <w:i/>
                            <w:color w:val="000000"/>
                            <w:sz w:val="18"/>
                            <w:szCs w:val="18"/>
                          </w:rPr>
                        </m:ctrlPr>
                      </m:fPr>
                      <m:num>
                        <m:r>
                          <w:rPr>
                            <w:rFonts w:ascii="Cambria Math" w:hAnsi="Cambria Math"/>
                            <w:color w:val="000000"/>
                            <w:sz w:val="18"/>
                            <w:szCs w:val="18"/>
                          </w:rPr>
                          <m:t>2</m:t>
                        </m:r>
                      </m:num>
                      <m:den>
                        <m:r>
                          <w:rPr>
                            <w:rFonts w:ascii="Cambria Math" w:hAnsi="Cambria Math"/>
                            <w:color w:val="000000"/>
                            <w:sz w:val="18"/>
                            <w:szCs w:val="18"/>
                          </w:rPr>
                          <m:t>3</m:t>
                        </m:r>
                      </m:den>
                    </m:f>
                  </m:sup>
                </m:sSup>
                <m:r>
                  <w:rPr>
                    <w:rFonts w:ascii="Cambria Math" w:hAnsi="Cambria Math"/>
                    <w:color w:val="000000"/>
                    <w:sz w:val="18"/>
                    <w:szCs w:val="18"/>
                  </w:rPr>
                  <m:t>+2.04</m:t>
                </m:r>
              </m:oMath>
            </m:oMathPara>
          </w:p>
        </w:tc>
        <w:tc>
          <w:tcPr>
            <w:tcW w:w="587" w:type="pct"/>
            <w:shd w:val="clear" w:color="auto" w:fill="auto"/>
            <w:vAlign w:val="center"/>
          </w:tcPr>
          <w:p w14:paraId="1100C713" w14:textId="77777777" w:rsidR="00C3287F" w:rsidRPr="00122EEC" w:rsidRDefault="00C3287F" w:rsidP="00C3287F">
            <w:pPr>
              <w:ind w:firstLine="0"/>
              <w:jc w:val="center"/>
              <w:rPr>
                <w:b/>
                <w:color w:val="000000"/>
                <w:sz w:val="18"/>
                <w:szCs w:val="18"/>
              </w:rPr>
            </w:pPr>
            <w:r w:rsidRPr="00122EEC">
              <w:rPr>
                <w:b/>
                <w:color w:val="000000"/>
                <w:sz w:val="18"/>
                <w:szCs w:val="18"/>
              </w:rPr>
              <w:t>20.33</w:t>
            </w:r>
          </w:p>
        </w:tc>
        <w:tc>
          <w:tcPr>
            <w:tcW w:w="650" w:type="pct"/>
            <w:shd w:val="clear" w:color="auto" w:fill="auto"/>
            <w:vAlign w:val="center"/>
          </w:tcPr>
          <w:p w14:paraId="65E1EE74" w14:textId="77777777" w:rsidR="00C3287F" w:rsidRPr="00122EEC" w:rsidRDefault="00C3287F" w:rsidP="00C3287F">
            <w:pPr>
              <w:ind w:firstLine="0"/>
              <w:jc w:val="center"/>
              <w:rPr>
                <w:b/>
                <w:color w:val="000000"/>
                <w:sz w:val="18"/>
                <w:szCs w:val="18"/>
              </w:rPr>
            </w:pPr>
            <w:r w:rsidRPr="00122EEC">
              <w:rPr>
                <w:b/>
                <w:color w:val="000000"/>
                <w:sz w:val="18"/>
                <w:szCs w:val="18"/>
              </w:rPr>
              <w:t>28.93</w:t>
            </w:r>
          </w:p>
        </w:tc>
        <w:tc>
          <w:tcPr>
            <w:tcW w:w="706" w:type="pct"/>
            <w:shd w:val="clear" w:color="auto" w:fill="auto"/>
            <w:vAlign w:val="center"/>
          </w:tcPr>
          <w:p w14:paraId="2785CE14" w14:textId="77777777" w:rsidR="00C3287F" w:rsidRPr="00122EEC" w:rsidRDefault="00C3287F" w:rsidP="00C3287F">
            <w:pPr>
              <w:ind w:firstLine="0"/>
              <w:jc w:val="center"/>
              <w:rPr>
                <w:b/>
                <w:color w:val="000000"/>
                <w:sz w:val="18"/>
                <w:szCs w:val="18"/>
              </w:rPr>
            </w:pPr>
            <w:r w:rsidRPr="00122EEC">
              <w:rPr>
                <w:b/>
                <w:color w:val="000000"/>
                <w:sz w:val="18"/>
                <w:szCs w:val="18"/>
              </w:rPr>
              <w:t>38.64</w:t>
            </w:r>
          </w:p>
        </w:tc>
      </w:tr>
      <w:tr w:rsidR="00C3287F" w:rsidRPr="00DE0C92" w14:paraId="7E4A8A28" w14:textId="77777777" w:rsidTr="00C3287F">
        <w:trPr>
          <w:trHeight w:val="586"/>
          <w:jc w:val="center"/>
        </w:trPr>
        <w:tc>
          <w:tcPr>
            <w:tcW w:w="846" w:type="pct"/>
            <w:tcBorders>
              <w:bottom w:val="single" w:sz="8" w:space="0" w:color="auto"/>
            </w:tcBorders>
            <w:shd w:val="clear" w:color="auto" w:fill="auto"/>
            <w:vAlign w:val="center"/>
            <w:hideMark/>
          </w:tcPr>
          <w:p w14:paraId="4C9DB6F2" w14:textId="77777777" w:rsidR="00C3287F" w:rsidRPr="00DE0C92" w:rsidRDefault="00C3287F" w:rsidP="00C3287F">
            <w:pPr>
              <w:ind w:firstLine="0"/>
              <w:jc w:val="center"/>
              <w:rPr>
                <w:color w:val="000000"/>
                <w:sz w:val="18"/>
                <w:szCs w:val="18"/>
              </w:rPr>
            </w:pPr>
            <w:r w:rsidRPr="00DE0C92">
              <w:rPr>
                <w:sz w:val="18"/>
                <w:szCs w:val="18"/>
              </w:rPr>
              <w:t>Magee [9]</w:t>
            </w:r>
          </w:p>
        </w:tc>
        <w:tc>
          <w:tcPr>
            <w:tcW w:w="2211" w:type="pct"/>
            <w:tcBorders>
              <w:bottom w:val="single" w:sz="8" w:space="0" w:color="auto"/>
            </w:tcBorders>
            <w:shd w:val="clear" w:color="auto" w:fill="auto"/>
            <w:vAlign w:val="center"/>
            <w:hideMark/>
          </w:tcPr>
          <w:p w14:paraId="5980498A" w14:textId="77777777" w:rsidR="00C3287F" w:rsidRPr="00DE0C92" w:rsidRDefault="001D1029" w:rsidP="00C3287F">
            <w:pPr>
              <w:jc w:val="center"/>
              <w:rPr>
                <w:color w:val="000000"/>
                <w:sz w:val="18"/>
                <w:szCs w:val="18"/>
              </w:rPr>
            </w:pPr>
            <m:oMathPara>
              <m:oMath>
                <m:sSub>
                  <m:sSubPr>
                    <m:ctrlPr>
                      <w:rPr>
                        <w:rFonts w:ascii="Cambria Math" w:hAnsi="Cambria Math"/>
                        <w:i/>
                        <w:color w:val="000000"/>
                        <w:sz w:val="18"/>
                        <w:szCs w:val="18"/>
                      </w:rPr>
                    </m:ctrlPr>
                  </m:sSubPr>
                  <m:e>
                    <m:r>
                      <w:rPr>
                        <w:rFonts w:ascii="Cambria Math" w:hAnsi="Cambria Math"/>
                        <w:color w:val="000000"/>
                        <w:sz w:val="18"/>
                        <w:szCs w:val="18"/>
                      </w:rPr>
                      <m:t>P</m:t>
                    </m:r>
                  </m:e>
                  <m:sub>
                    <m:r>
                      <w:rPr>
                        <w:rFonts w:ascii="Cambria Math" w:hAnsi="Cambria Math"/>
                        <w:color w:val="000000"/>
                        <w:sz w:val="18"/>
                        <w:szCs w:val="18"/>
                      </w:rPr>
                      <m:t>m</m:t>
                    </m:r>
                  </m:sub>
                </m:sSub>
                <m:r>
                  <w:rPr>
                    <w:rFonts w:ascii="Cambria Math" w:hAnsi="Cambria Math"/>
                    <w:color w:val="000000"/>
                    <w:sz w:val="18"/>
                    <w:szCs w:val="18"/>
                  </w:rPr>
                  <m:t>=17(</m:t>
                </m:r>
                <m:sSup>
                  <m:sSupPr>
                    <m:ctrlPr>
                      <w:rPr>
                        <w:rFonts w:ascii="Cambria Math" w:hAnsi="Cambria Math"/>
                        <w:i/>
                        <w:color w:val="000000"/>
                        <w:sz w:val="18"/>
                        <w:szCs w:val="18"/>
                      </w:rPr>
                    </m:ctrlPr>
                  </m:sSupPr>
                  <m:e>
                    <m:r>
                      <w:rPr>
                        <w:rFonts w:ascii="Cambria Math" w:hAnsi="Cambria Math"/>
                        <w:color w:val="000000"/>
                        <w:sz w:val="18"/>
                        <w:szCs w:val="18"/>
                      </w:rPr>
                      <m:t>t</m:t>
                    </m:r>
                  </m:e>
                  <m:sup>
                    <m:r>
                      <w:rPr>
                        <w:rFonts w:ascii="Cambria Math" w:hAnsi="Cambria Math"/>
                        <w:color w:val="000000"/>
                        <w:sz w:val="18"/>
                        <w:szCs w:val="18"/>
                      </w:rPr>
                      <m:t>1.8</m:t>
                    </m:r>
                  </m:sup>
                </m:sSup>
                <m:sSup>
                  <m:sSupPr>
                    <m:ctrlPr>
                      <w:rPr>
                        <w:rFonts w:ascii="Cambria Math" w:hAnsi="Cambria Math"/>
                        <w:i/>
                        <w:color w:val="000000"/>
                        <w:sz w:val="18"/>
                        <w:szCs w:val="18"/>
                      </w:rPr>
                    </m:ctrlPr>
                  </m:sSupPr>
                  <m:e>
                    <m:r>
                      <w:rPr>
                        <w:rFonts w:ascii="Cambria Math" w:hAnsi="Cambria Math"/>
                        <w:color w:val="000000"/>
                        <w:sz w:val="18"/>
                        <w:szCs w:val="18"/>
                      </w:rPr>
                      <m:t>b</m:t>
                    </m:r>
                  </m:e>
                  <m:sup>
                    <m:r>
                      <w:rPr>
                        <w:rFonts w:ascii="Cambria Math" w:hAnsi="Cambria Math"/>
                        <w:color w:val="000000"/>
                        <w:sz w:val="18"/>
                        <w:szCs w:val="18"/>
                      </w:rPr>
                      <m:t>0.2</m:t>
                    </m:r>
                  </m:sup>
                </m:sSup>
                <m:r>
                  <w:rPr>
                    <w:rFonts w:ascii="Cambria Math" w:hAnsi="Cambria Math"/>
                    <w:color w:val="000000"/>
                    <w:sz w:val="18"/>
                    <w:szCs w:val="18"/>
                  </w:rPr>
                  <m:t>)</m:t>
                </m:r>
                <m:sSub>
                  <m:sSubPr>
                    <m:ctrlPr>
                      <w:rPr>
                        <w:rFonts w:ascii="Cambria Math" w:hAnsi="Cambria Math"/>
                        <w:i/>
                        <w:color w:val="000000"/>
                        <w:sz w:val="18"/>
                        <w:szCs w:val="18"/>
                      </w:rPr>
                    </m:ctrlPr>
                  </m:sSubPr>
                  <m:e>
                    <m:r>
                      <w:rPr>
                        <w:rFonts w:ascii="Cambria Math" w:hAnsi="Cambria Math"/>
                        <w:color w:val="000000"/>
                        <w:sz w:val="18"/>
                        <w:szCs w:val="18"/>
                      </w:rPr>
                      <m:t>σ</m:t>
                    </m:r>
                  </m:e>
                  <m:sub>
                    <m:r>
                      <w:rPr>
                        <w:rFonts w:ascii="Cambria Math" w:hAnsi="Cambria Math"/>
                        <w:color w:val="000000"/>
                        <w:sz w:val="18"/>
                        <w:szCs w:val="18"/>
                      </w:rPr>
                      <m:t>u</m:t>
                    </m:r>
                  </m:sub>
                </m:sSub>
              </m:oMath>
            </m:oMathPara>
          </w:p>
        </w:tc>
        <w:tc>
          <w:tcPr>
            <w:tcW w:w="587" w:type="pct"/>
            <w:tcBorders>
              <w:bottom w:val="single" w:sz="8" w:space="0" w:color="auto"/>
            </w:tcBorders>
            <w:shd w:val="clear" w:color="auto" w:fill="auto"/>
            <w:vAlign w:val="center"/>
          </w:tcPr>
          <w:p w14:paraId="299214FE" w14:textId="77777777" w:rsidR="00C3287F" w:rsidRPr="00DE0C92" w:rsidRDefault="00C3287F" w:rsidP="00C3287F">
            <w:pPr>
              <w:ind w:firstLine="0"/>
              <w:jc w:val="center"/>
              <w:rPr>
                <w:color w:val="000000"/>
                <w:sz w:val="18"/>
                <w:szCs w:val="18"/>
              </w:rPr>
            </w:pPr>
            <w:r w:rsidRPr="00DE0C92">
              <w:rPr>
                <w:color w:val="000000"/>
                <w:sz w:val="18"/>
                <w:szCs w:val="18"/>
              </w:rPr>
              <w:t>25.82</w:t>
            </w:r>
          </w:p>
        </w:tc>
        <w:tc>
          <w:tcPr>
            <w:tcW w:w="650" w:type="pct"/>
            <w:tcBorders>
              <w:bottom w:val="single" w:sz="8" w:space="0" w:color="auto"/>
            </w:tcBorders>
            <w:shd w:val="clear" w:color="auto" w:fill="auto"/>
            <w:vAlign w:val="center"/>
          </w:tcPr>
          <w:p w14:paraId="643C104A" w14:textId="77777777" w:rsidR="00C3287F" w:rsidRPr="00DE0C92" w:rsidRDefault="00C3287F" w:rsidP="00C3287F">
            <w:pPr>
              <w:ind w:firstLine="0"/>
              <w:jc w:val="center"/>
              <w:rPr>
                <w:color w:val="000000"/>
                <w:sz w:val="18"/>
                <w:szCs w:val="18"/>
              </w:rPr>
            </w:pPr>
            <w:r w:rsidRPr="00DE0C92">
              <w:rPr>
                <w:color w:val="000000"/>
                <w:sz w:val="18"/>
                <w:szCs w:val="18"/>
              </w:rPr>
              <w:t>36.17</w:t>
            </w:r>
          </w:p>
        </w:tc>
        <w:tc>
          <w:tcPr>
            <w:tcW w:w="706" w:type="pct"/>
            <w:tcBorders>
              <w:bottom w:val="single" w:sz="8" w:space="0" w:color="auto"/>
            </w:tcBorders>
            <w:shd w:val="clear" w:color="auto" w:fill="auto"/>
            <w:vAlign w:val="center"/>
          </w:tcPr>
          <w:p w14:paraId="6F49D3AD" w14:textId="77777777" w:rsidR="00C3287F" w:rsidRPr="00DE0C92" w:rsidRDefault="00C3287F" w:rsidP="00C3287F">
            <w:pPr>
              <w:ind w:firstLine="0"/>
              <w:jc w:val="center"/>
              <w:rPr>
                <w:color w:val="000000"/>
                <w:sz w:val="18"/>
                <w:szCs w:val="18"/>
              </w:rPr>
            </w:pPr>
            <w:r w:rsidRPr="00DE0C92">
              <w:rPr>
                <w:color w:val="000000"/>
                <w:sz w:val="18"/>
                <w:szCs w:val="18"/>
              </w:rPr>
              <w:t>47.66</w:t>
            </w:r>
          </w:p>
        </w:tc>
      </w:tr>
      <w:bookmarkEnd w:id="9"/>
    </w:tbl>
    <w:p w14:paraId="1B0E01AF" w14:textId="77777777" w:rsidR="00C3287F" w:rsidRDefault="00C3287F" w:rsidP="00C3287F">
      <w:pPr>
        <w:ind w:firstLine="0"/>
        <w:rPr>
          <w:szCs w:val="24"/>
        </w:rPr>
      </w:pPr>
    </w:p>
    <w:p w14:paraId="6817AA75" w14:textId="56A19DAD" w:rsidR="00C3287F" w:rsidRPr="00D52BA5" w:rsidRDefault="00C3287F" w:rsidP="00C3287F">
      <w:pPr>
        <w:ind w:firstLine="0"/>
        <w:rPr>
          <w:szCs w:val="24"/>
        </w:rPr>
      </w:pPr>
      <w:r w:rsidRPr="00D52BA5">
        <w:rPr>
          <w:szCs w:val="24"/>
        </w:rPr>
        <w:t xml:space="preserve">In </w:t>
      </w:r>
      <w:r w:rsidR="00597FEB">
        <w:rPr>
          <w:szCs w:val="24"/>
        </w:rPr>
        <w:t xml:space="preserve">the </w:t>
      </w:r>
      <w:r w:rsidRPr="00D52BA5">
        <w:rPr>
          <w:szCs w:val="24"/>
        </w:rPr>
        <w:t xml:space="preserve">above analytical models, </w:t>
      </w:r>
      <m:oMath>
        <m:sSub>
          <m:sSubPr>
            <m:ctrlPr>
              <w:rPr>
                <w:rFonts w:ascii="Cambria Math" w:hAnsi="Cambria Math"/>
                <w:i/>
                <w:color w:val="000000"/>
                <w:szCs w:val="24"/>
              </w:rPr>
            </m:ctrlPr>
          </m:sSubPr>
          <m:e>
            <m:r>
              <w:rPr>
                <w:rFonts w:ascii="Cambria Math" w:hAnsi="Cambria Math"/>
                <w:color w:val="000000"/>
                <w:szCs w:val="24"/>
              </w:rPr>
              <m:t>M</m:t>
            </m:r>
          </m:e>
          <m:sub>
            <m:r>
              <w:rPr>
                <w:rFonts w:ascii="Cambria Math" w:hAnsi="Cambria Math"/>
                <w:color w:val="000000"/>
                <w:szCs w:val="24"/>
              </w:rPr>
              <m:t>0</m:t>
            </m:r>
          </m:sub>
        </m:sSub>
      </m:oMath>
      <w:r w:rsidRPr="00D52BA5">
        <w:rPr>
          <w:szCs w:val="24"/>
        </w:rPr>
        <w:t xml:space="preserve"> is </w:t>
      </w:r>
      <w:r w:rsidR="00597FEB">
        <w:rPr>
          <w:szCs w:val="24"/>
        </w:rPr>
        <w:t xml:space="preserve">the </w:t>
      </w:r>
      <w:r w:rsidRPr="00D52BA5">
        <w:rPr>
          <w:szCs w:val="24"/>
        </w:rPr>
        <w:t>plastic bending moment</w:t>
      </w:r>
      <w:r w:rsidR="00F874BA">
        <w:rPr>
          <w:szCs w:val="24"/>
        </w:rPr>
        <w:t>,</w:t>
      </w:r>
      <w:r w:rsidRPr="00D52BA5">
        <w:rPr>
          <w:szCs w:val="24"/>
        </w:rPr>
        <w:t xml:space="preserve"> which </w:t>
      </w:r>
      <w:r w:rsidR="00DE6CF3">
        <w:rPr>
          <w:szCs w:val="24"/>
        </w:rPr>
        <w:t xml:space="preserve">is </w:t>
      </w:r>
      <w:r w:rsidRPr="00D52BA5">
        <w:rPr>
          <w:szCs w:val="24"/>
        </w:rPr>
        <w:t xml:space="preserve">computed using </w:t>
      </w:r>
      <w:r w:rsidR="002B26CF">
        <w:rPr>
          <w:szCs w:val="24"/>
        </w:rPr>
        <w:t>Eq.</w:t>
      </w:r>
      <w:r w:rsidRPr="00D52BA5">
        <w:rPr>
          <w:szCs w:val="24"/>
        </w:rPr>
        <w:t xml:space="preserve"> 1.</w:t>
      </w:r>
    </w:p>
    <w:p w14:paraId="6EF336D9" w14:textId="2877811F" w:rsidR="00C3287F" w:rsidRPr="000743FB" w:rsidRDefault="001D1029" w:rsidP="000743FB">
      <w:pPr>
        <w:pStyle w:val="equation"/>
        <w:jc w:val="center"/>
      </w:pPr>
      <m:oMath>
        <m:sSub>
          <m:sSubPr>
            <m:ctrlPr>
              <w:rPr>
                <w:rFonts w:ascii="Cambria Math" w:hAnsi="Cambria Math"/>
              </w:rPr>
            </m:ctrlPr>
          </m:sSubPr>
          <m:e>
            <m:r>
              <w:rPr>
                <w:rFonts w:ascii="Cambria Math" w:hAnsi="Cambria Math"/>
              </w:rPr>
              <m:t>M</m:t>
            </m:r>
          </m:e>
          <m:sub>
            <m:r>
              <m:rPr>
                <m:sty m:val="p"/>
              </m:rPr>
              <w:rPr>
                <w:rFonts w:ascii="Cambria Math" w:hAnsi="Cambria Math"/>
              </w:rPr>
              <m:t>0</m:t>
            </m:r>
          </m:sub>
        </m:sSub>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m:rPr>
                <m:sty m:val="p"/>
              </m:rPr>
              <w:rPr>
                <w:rFonts w:ascii="Cambria Math" w:hAnsi="Cambria Math"/>
              </w:rPr>
              <m:t>4</m:t>
            </m:r>
          </m:den>
        </m:f>
        <m:sSup>
          <m:sSupPr>
            <m:ctrlPr>
              <w:rPr>
                <w:rFonts w:ascii="Cambria Math" w:hAnsi="Cambria Math"/>
              </w:rPr>
            </m:ctrlPr>
          </m:sSupPr>
          <m:e>
            <m:r>
              <w:rPr>
                <w:rFonts w:ascii="Cambria Math" w:hAnsi="Cambria Math"/>
              </w:rPr>
              <m:t>t</m:t>
            </m:r>
          </m:e>
          <m:sup>
            <m:r>
              <m:rPr>
                <m:sty m:val="p"/>
              </m:rPr>
              <w:rPr>
                <w:rFonts w:ascii="Cambria Math" w:hAnsi="Cambria Math"/>
              </w:rPr>
              <m:t>2</m:t>
            </m:r>
          </m:sup>
        </m:sSup>
        <m:sSub>
          <m:sSubPr>
            <m:ctrlPr>
              <w:rPr>
                <w:rFonts w:ascii="Cambria Math" w:hAnsi="Cambria Math"/>
              </w:rPr>
            </m:ctrlPr>
          </m:sSubPr>
          <m:e>
            <m:r>
              <w:rPr>
                <w:rFonts w:ascii="Cambria Math" w:hAnsi="Cambria Math"/>
              </w:rPr>
              <m:t>σ</m:t>
            </m:r>
          </m:e>
          <m:sub>
            <m:r>
              <m:rPr>
                <m:sty m:val="p"/>
              </m:rPr>
              <w:rPr>
                <w:rFonts w:ascii="Cambria Math" w:hAnsi="Cambria Math"/>
              </w:rPr>
              <m:t>0</m:t>
            </m:r>
          </m:sub>
        </m:sSub>
      </m:oMath>
      <w:r w:rsidR="000743FB">
        <w:tab/>
        <w:t>(</w:t>
      </w:r>
      <w:fldSimple w:instr=" SEQ &quot;equation&quot; \n \* MERGEFORMAT ">
        <w:r w:rsidR="0084786C">
          <w:rPr>
            <w:noProof/>
          </w:rPr>
          <w:t>1</w:t>
        </w:r>
      </w:fldSimple>
      <w:r w:rsidR="000743FB">
        <w:t>)</w:t>
      </w:r>
    </w:p>
    <w:p w14:paraId="038C15B3" w14:textId="58B68B13" w:rsidR="00C3287F" w:rsidRPr="00D52BA5" w:rsidRDefault="00C3287F" w:rsidP="00C3287F">
      <w:pPr>
        <w:rPr>
          <w:szCs w:val="24"/>
        </w:rPr>
      </w:pPr>
      <w:r w:rsidRPr="00D52BA5">
        <w:rPr>
          <w:szCs w:val="24"/>
        </w:rPr>
        <w:t xml:space="preserve">Where </w:t>
      </w:r>
      <m:oMath>
        <m:sSub>
          <m:sSubPr>
            <m:ctrlPr>
              <w:rPr>
                <w:rFonts w:ascii="Cambria Math" w:hAnsi="Cambria Math"/>
                <w:i/>
                <w:color w:val="000000"/>
                <w:szCs w:val="24"/>
              </w:rPr>
            </m:ctrlPr>
          </m:sSubPr>
          <m:e>
            <m:r>
              <w:rPr>
                <w:rFonts w:ascii="Cambria Math" w:hAnsi="Cambria Math"/>
                <w:color w:val="000000"/>
                <w:szCs w:val="24"/>
              </w:rPr>
              <m:t>σ</m:t>
            </m:r>
          </m:e>
          <m:sub>
            <m:r>
              <w:rPr>
                <w:rFonts w:ascii="Cambria Math" w:hAnsi="Cambria Math"/>
                <w:color w:val="000000"/>
                <w:szCs w:val="24"/>
              </w:rPr>
              <m:t>0</m:t>
            </m:r>
          </m:sub>
        </m:sSub>
      </m:oMath>
      <w:r w:rsidRPr="00D52BA5">
        <w:rPr>
          <w:szCs w:val="24"/>
        </w:rPr>
        <w:t xml:space="preserve"> </w:t>
      </w:r>
      <w:r w:rsidR="00597FEB">
        <w:rPr>
          <w:szCs w:val="24"/>
        </w:rPr>
        <w:t xml:space="preserve">refers to </w:t>
      </w:r>
      <w:r w:rsidRPr="00D52BA5">
        <w:rPr>
          <w:szCs w:val="24"/>
        </w:rPr>
        <w:t>the flow stress</w:t>
      </w:r>
      <w:r w:rsidR="001F16BD">
        <w:rPr>
          <w:szCs w:val="24"/>
        </w:rPr>
        <w:t xml:space="preserve">, </w:t>
      </w:r>
      <w:r w:rsidR="00597FEB">
        <w:rPr>
          <w:szCs w:val="24"/>
        </w:rPr>
        <w:t xml:space="preserve">and </w:t>
      </w:r>
      <w:r w:rsidR="00F874BA">
        <w:rPr>
          <w:szCs w:val="24"/>
        </w:rPr>
        <w:t xml:space="preserve">it </w:t>
      </w:r>
      <w:r w:rsidR="00597FEB">
        <w:rPr>
          <w:szCs w:val="24"/>
        </w:rPr>
        <w:t>a</w:t>
      </w:r>
      <w:r w:rsidRPr="00D52BA5">
        <w:rPr>
          <w:szCs w:val="24"/>
        </w:rPr>
        <w:t xml:space="preserve">ligns between </w:t>
      </w:r>
      <w:r w:rsidR="00F874BA">
        <w:rPr>
          <w:szCs w:val="24"/>
        </w:rPr>
        <w:t xml:space="preserve">the </w:t>
      </w:r>
      <w:r w:rsidRPr="00D52BA5">
        <w:rPr>
          <w:szCs w:val="24"/>
        </w:rPr>
        <w:t>yield stress (</w:t>
      </w:r>
      <m:oMath>
        <m:sSub>
          <m:sSubPr>
            <m:ctrlPr>
              <w:rPr>
                <w:rFonts w:ascii="Cambria Math" w:hAnsi="Cambria Math"/>
                <w:i/>
                <w:color w:val="000000"/>
                <w:szCs w:val="24"/>
              </w:rPr>
            </m:ctrlPr>
          </m:sSubPr>
          <m:e>
            <m:r>
              <w:rPr>
                <w:rFonts w:ascii="Cambria Math" w:hAnsi="Cambria Math"/>
                <w:color w:val="000000"/>
                <w:szCs w:val="24"/>
              </w:rPr>
              <m:t>σ</m:t>
            </m:r>
          </m:e>
          <m:sub>
            <m:r>
              <w:rPr>
                <w:rFonts w:ascii="Cambria Math" w:hAnsi="Cambria Math"/>
                <w:color w:val="000000"/>
                <w:szCs w:val="24"/>
              </w:rPr>
              <m:t>y</m:t>
            </m:r>
          </m:sub>
        </m:sSub>
        <m:r>
          <w:rPr>
            <w:rFonts w:ascii="Cambria Math" w:hAnsi="Cambria Math"/>
            <w:color w:val="000000"/>
            <w:szCs w:val="24"/>
          </w:rPr>
          <m:t>)</m:t>
        </m:r>
      </m:oMath>
      <w:r w:rsidRPr="00D52BA5">
        <w:rPr>
          <w:szCs w:val="24"/>
        </w:rPr>
        <w:t xml:space="preserve"> and ultimate tensile strength (</w:t>
      </w:r>
      <m:oMath>
        <m:sSub>
          <m:sSubPr>
            <m:ctrlPr>
              <w:rPr>
                <w:rFonts w:ascii="Cambria Math" w:hAnsi="Cambria Math"/>
                <w:i/>
                <w:color w:val="000000"/>
                <w:szCs w:val="24"/>
              </w:rPr>
            </m:ctrlPr>
          </m:sSubPr>
          <m:e>
            <m:r>
              <w:rPr>
                <w:rFonts w:ascii="Cambria Math" w:hAnsi="Cambria Math"/>
                <w:color w:val="000000"/>
                <w:szCs w:val="24"/>
              </w:rPr>
              <m:t>σ</m:t>
            </m:r>
          </m:e>
          <m:sub>
            <m:r>
              <w:rPr>
                <w:rFonts w:ascii="Cambria Math" w:hAnsi="Cambria Math"/>
                <w:color w:val="000000"/>
                <w:szCs w:val="24"/>
              </w:rPr>
              <m:t>u</m:t>
            </m:r>
          </m:sub>
        </m:sSub>
        <m:r>
          <w:rPr>
            <w:rFonts w:ascii="Cambria Math" w:hAnsi="Cambria Math"/>
            <w:color w:val="000000"/>
            <w:szCs w:val="24"/>
          </w:rPr>
          <m:t>)</m:t>
        </m:r>
      </m:oMath>
      <w:r w:rsidRPr="00D52BA5">
        <w:rPr>
          <w:szCs w:val="24"/>
        </w:rPr>
        <w:t>,</w:t>
      </w:r>
      <w:r>
        <w:rPr>
          <w:szCs w:val="24"/>
        </w:rPr>
        <w:t xml:space="preserve"> as shown in </w:t>
      </w:r>
      <w:r w:rsidR="002B26CF">
        <w:rPr>
          <w:szCs w:val="24"/>
        </w:rPr>
        <w:t>Eq.</w:t>
      </w:r>
      <w:r>
        <w:rPr>
          <w:szCs w:val="24"/>
        </w:rPr>
        <w:t xml:space="preserve"> 2. </w:t>
      </w:r>
      <w:r w:rsidRPr="00D52BA5">
        <w:rPr>
          <w:szCs w:val="24"/>
        </w:rPr>
        <w:t xml:space="preserve"> </w:t>
      </w:r>
    </w:p>
    <w:p w14:paraId="3029390A" w14:textId="45380712" w:rsidR="00C3287F" w:rsidRPr="000743FB" w:rsidRDefault="001D1029" w:rsidP="000743FB">
      <w:pPr>
        <w:pStyle w:val="equation"/>
        <w:jc w:val="center"/>
      </w:pPr>
      <m:oMath>
        <m:sSub>
          <m:sSubPr>
            <m:ctrlPr>
              <w:rPr>
                <w:rFonts w:ascii="Cambria Math" w:hAnsi="Cambria Math"/>
              </w:rPr>
            </m:ctrlPr>
          </m:sSubPr>
          <m:e>
            <m:r>
              <w:rPr>
                <w:rFonts w:ascii="Cambria Math" w:hAnsi="Cambria Math"/>
              </w:rPr>
              <m:t>σ</m:t>
            </m:r>
          </m:e>
          <m:sub>
            <m:r>
              <m:rPr>
                <m:sty m:val="p"/>
              </m:rPr>
              <w:rPr>
                <w:rFonts w:ascii="Cambria Math" w:hAnsi="Cambria Math"/>
              </w:rPr>
              <m:t>0</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σ</m:t>
                </m:r>
              </m:e>
              <m:sub>
                <m:r>
                  <w:rPr>
                    <w:rFonts w:ascii="Cambria Math" w:hAnsi="Cambria Math"/>
                  </w:rPr>
                  <m:t>y</m:t>
                </m:r>
              </m:sub>
            </m:sSub>
            <m:r>
              <m:rPr>
                <m:sty m:val="p"/>
              </m:rPr>
              <w:rPr>
                <w:rFonts w:ascii="Cambria Math" w:hAnsi="Cambria Math"/>
              </w:rPr>
              <m:t>+</m:t>
            </m:r>
            <m:sSub>
              <m:sSubPr>
                <m:ctrlPr>
                  <w:rPr>
                    <w:rFonts w:ascii="Cambria Math" w:hAnsi="Cambria Math"/>
                  </w:rPr>
                </m:ctrlPr>
              </m:sSubPr>
              <m:e>
                <m:r>
                  <w:rPr>
                    <w:rFonts w:ascii="Cambria Math" w:hAnsi="Cambria Math"/>
                  </w:rPr>
                  <m:t>σ</m:t>
                </m:r>
              </m:e>
              <m:sub>
                <m:r>
                  <w:rPr>
                    <w:rFonts w:ascii="Cambria Math" w:hAnsi="Cambria Math"/>
                  </w:rPr>
                  <m:t>u</m:t>
                </m:r>
              </m:sub>
            </m:sSub>
          </m:num>
          <m:den>
            <m:r>
              <m:rPr>
                <m:sty m:val="p"/>
              </m:rPr>
              <w:rPr>
                <w:rFonts w:ascii="Cambria Math" w:hAnsi="Cambria Math"/>
              </w:rPr>
              <m:t>2</m:t>
            </m:r>
          </m:den>
        </m:f>
        <m:r>
          <m:rPr>
            <m:sty m:val="p"/>
          </m:rPr>
          <w:rPr>
            <w:rFonts w:ascii="Cambria Math" w:hAnsi="Cambria Math"/>
          </w:rPr>
          <m:t xml:space="preserve"> </m:t>
        </m:r>
      </m:oMath>
      <w:r w:rsidR="000743FB">
        <w:tab/>
        <w:t>(</w:t>
      </w:r>
      <w:fldSimple w:instr=" SEQ &quot;equation&quot; \n \* MERGEFORMAT ">
        <w:r w:rsidR="0084786C">
          <w:rPr>
            <w:noProof/>
          </w:rPr>
          <w:t>2</w:t>
        </w:r>
      </w:fldSimple>
      <w:r w:rsidR="000743FB">
        <w:t>)</w:t>
      </w:r>
    </w:p>
    <w:p w14:paraId="387DF346" w14:textId="39B26505" w:rsidR="00C3287F" w:rsidRPr="00D52BA5" w:rsidRDefault="00740FEA" w:rsidP="002B26CF">
      <w:pPr>
        <w:ind w:firstLine="0"/>
        <w:rPr>
          <w:color w:val="000000" w:themeColor="text1"/>
          <w:szCs w:val="24"/>
        </w:rPr>
      </w:pPr>
      <w:r>
        <w:rPr>
          <w:color w:val="000000" w:themeColor="text1"/>
          <w:szCs w:val="24"/>
        </w:rPr>
        <w:t>By</w:t>
      </w:r>
      <w:r w:rsidR="00C3287F" w:rsidRPr="00D52BA5">
        <w:rPr>
          <w:color w:val="000000" w:themeColor="text1"/>
          <w:szCs w:val="24"/>
        </w:rPr>
        <w:t xml:space="preserve"> comparing experimental results with theoretically evaluated mean compressive strengths</w:t>
      </w:r>
      <w:r>
        <w:rPr>
          <w:color w:val="000000" w:themeColor="text1"/>
          <w:szCs w:val="24"/>
        </w:rPr>
        <w:t>,</w:t>
      </w:r>
      <w:r w:rsidR="00C3287F" w:rsidRPr="00D52BA5">
        <w:rPr>
          <w:color w:val="000000" w:themeColor="text1"/>
          <w:szCs w:val="24"/>
        </w:rPr>
        <w:t xml:space="preserve"> </w:t>
      </w:r>
      <w:proofErr w:type="spellStart"/>
      <w:r w:rsidR="00C3287F" w:rsidRPr="00D52BA5">
        <w:rPr>
          <w:color w:val="000000" w:themeColor="text1"/>
          <w:szCs w:val="24"/>
        </w:rPr>
        <w:t>Abramowicz</w:t>
      </w:r>
      <w:proofErr w:type="spellEnd"/>
      <w:r w:rsidR="00C3287F" w:rsidRPr="00D52BA5">
        <w:rPr>
          <w:color w:val="000000" w:themeColor="text1"/>
          <w:szCs w:val="24"/>
        </w:rPr>
        <w:t xml:space="preserve"> &amp; Jones</w:t>
      </w:r>
      <w:r>
        <w:rPr>
          <w:color w:val="000000" w:themeColor="text1"/>
          <w:szCs w:val="24"/>
        </w:rPr>
        <w:t>'s</w:t>
      </w:r>
      <w:r w:rsidR="00C3287F" w:rsidRPr="00D52BA5">
        <w:rPr>
          <w:color w:val="000000" w:themeColor="text1"/>
          <w:szCs w:val="24"/>
        </w:rPr>
        <w:t xml:space="preserve"> [8] model showcas</w:t>
      </w:r>
      <w:r>
        <w:rPr>
          <w:color w:val="000000" w:themeColor="text1"/>
          <w:szCs w:val="24"/>
        </w:rPr>
        <w:t>es</w:t>
      </w:r>
      <w:r w:rsidR="00C3287F" w:rsidRPr="00D52BA5">
        <w:rPr>
          <w:color w:val="000000" w:themeColor="text1"/>
          <w:szCs w:val="24"/>
        </w:rPr>
        <w:t xml:space="preserve"> fair agreement despite deviations. However, the plastic bending moment is with respect to </w:t>
      </w:r>
      <w:r w:rsidR="00F874BA">
        <w:rPr>
          <w:color w:val="000000" w:themeColor="text1"/>
          <w:szCs w:val="24"/>
        </w:rPr>
        <w:t xml:space="preserve">the </w:t>
      </w:r>
      <w:r w:rsidR="00C3287F" w:rsidRPr="00D52BA5">
        <w:rPr>
          <w:color w:val="000000" w:themeColor="text1"/>
          <w:szCs w:val="24"/>
        </w:rPr>
        <w:t>flow stress</w:t>
      </w:r>
      <w:r w:rsidR="00F874BA">
        <w:rPr>
          <w:color w:val="000000" w:themeColor="text1"/>
          <w:szCs w:val="24"/>
        </w:rPr>
        <w:t xml:space="preserve">, </w:t>
      </w:r>
      <w:r w:rsidR="00C3287F" w:rsidRPr="00D52BA5">
        <w:rPr>
          <w:color w:val="000000" w:themeColor="text1"/>
          <w:szCs w:val="24"/>
        </w:rPr>
        <w:t xml:space="preserve">which is considered </w:t>
      </w:r>
      <w:r>
        <w:rPr>
          <w:color w:val="000000" w:themeColor="text1"/>
          <w:szCs w:val="24"/>
        </w:rPr>
        <w:t>as</w:t>
      </w:r>
      <w:r w:rsidR="00C3287F" w:rsidRPr="00D52BA5">
        <w:rPr>
          <w:color w:val="000000" w:themeColor="text1"/>
          <w:szCs w:val="24"/>
        </w:rPr>
        <w:t xml:space="preserve"> </w:t>
      </w:r>
      <w:r>
        <w:rPr>
          <w:color w:val="000000" w:themeColor="text1"/>
          <w:szCs w:val="24"/>
        </w:rPr>
        <w:t>the </w:t>
      </w:r>
      <w:r w:rsidR="00C3287F" w:rsidRPr="00D52BA5">
        <w:rPr>
          <w:color w:val="000000" w:themeColor="text1"/>
          <w:szCs w:val="24"/>
        </w:rPr>
        <w:t xml:space="preserve">average </w:t>
      </w:r>
      <w:r>
        <w:rPr>
          <w:color w:val="000000" w:themeColor="text1"/>
          <w:szCs w:val="24"/>
        </w:rPr>
        <w:t xml:space="preserve">of </w:t>
      </w:r>
      <w:r w:rsidR="00C3287F" w:rsidRPr="00D52BA5">
        <w:rPr>
          <w:color w:val="000000" w:themeColor="text1"/>
          <w:szCs w:val="24"/>
        </w:rPr>
        <w:t xml:space="preserve">elastic bending moment concerning yield stress and </w:t>
      </w:r>
      <w:r>
        <w:rPr>
          <w:color w:val="000000" w:themeColor="text1"/>
          <w:szCs w:val="24"/>
        </w:rPr>
        <w:t>the </w:t>
      </w:r>
      <w:r w:rsidR="00C3287F" w:rsidRPr="00D52BA5">
        <w:rPr>
          <w:color w:val="000000" w:themeColor="text1"/>
          <w:szCs w:val="24"/>
        </w:rPr>
        <w:t>collapse plastic bending moment concerning</w:t>
      </w:r>
      <w:r w:rsidR="00F874BA">
        <w:rPr>
          <w:color w:val="000000" w:themeColor="text1"/>
          <w:szCs w:val="24"/>
        </w:rPr>
        <w:t xml:space="preserve"> the</w:t>
      </w:r>
      <w:r w:rsidR="00C3287F" w:rsidRPr="00D52BA5">
        <w:rPr>
          <w:color w:val="000000" w:themeColor="text1"/>
          <w:szCs w:val="24"/>
        </w:rPr>
        <w:t xml:space="preserve"> ultimate tensile stress</w:t>
      </w:r>
      <w:r>
        <w:rPr>
          <w:color w:val="000000" w:themeColor="text1"/>
          <w:szCs w:val="24"/>
        </w:rPr>
        <w:t>.</w:t>
      </w:r>
      <w:r w:rsidR="00C3287F" w:rsidRPr="00D52BA5">
        <w:rPr>
          <w:color w:val="000000" w:themeColor="text1"/>
          <w:szCs w:val="24"/>
        </w:rPr>
        <w:t xml:space="preserve"> </w:t>
      </w:r>
      <w:r>
        <w:rPr>
          <w:color w:val="000000" w:themeColor="text1"/>
          <w:szCs w:val="24"/>
        </w:rPr>
        <w:t>W</w:t>
      </w:r>
      <w:r w:rsidR="00C3287F" w:rsidRPr="00D52BA5">
        <w:rPr>
          <w:color w:val="000000" w:themeColor="text1"/>
          <w:szCs w:val="24"/>
        </w:rPr>
        <w:t>hich</w:t>
      </w:r>
      <w:r w:rsidR="00C3287F">
        <w:rPr>
          <w:color w:val="000000" w:themeColor="text1"/>
          <w:szCs w:val="24"/>
        </w:rPr>
        <w:t xml:space="preserve"> indicates</w:t>
      </w:r>
      <w:r w:rsidR="00F874BA">
        <w:rPr>
          <w:color w:val="000000" w:themeColor="text1"/>
          <w:szCs w:val="24"/>
        </w:rPr>
        <w:t xml:space="preserve"> the</w:t>
      </w:r>
      <w:r w:rsidR="00C3287F">
        <w:rPr>
          <w:color w:val="000000" w:themeColor="text1"/>
          <w:szCs w:val="24"/>
        </w:rPr>
        <w:t xml:space="preserve"> flexural capacity at </w:t>
      </w:r>
      <w:r>
        <w:rPr>
          <w:color w:val="000000" w:themeColor="text1"/>
          <w:szCs w:val="24"/>
        </w:rPr>
        <w:t>an </w:t>
      </w:r>
      <w:r w:rsidR="00C3287F">
        <w:rPr>
          <w:color w:val="000000" w:themeColor="text1"/>
          <w:szCs w:val="24"/>
        </w:rPr>
        <w:t>elastoplastic state but</w:t>
      </w:r>
      <w:r w:rsidR="00C3287F" w:rsidRPr="00D52BA5">
        <w:rPr>
          <w:color w:val="000000" w:themeColor="text1"/>
          <w:szCs w:val="24"/>
        </w:rPr>
        <w:t xml:space="preserve"> does</w:t>
      </w:r>
      <w:r w:rsidR="00F874BA">
        <w:rPr>
          <w:color w:val="000000" w:themeColor="text1"/>
          <w:szCs w:val="24"/>
        </w:rPr>
        <w:t xml:space="preserve"> not</w:t>
      </w:r>
      <w:r w:rsidR="00C3287F" w:rsidRPr="00D52BA5">
        <w:rPr>
          <w:color w:val="000000" w:themeColor="text1"/>
          <w:szCs w:val="24"/>
        </w:rPr>
        <w:t xml:space="preserve"> signify the full plastic flexural capacity. Even though the models are for short columns, the minimal effect of global buckling concerning </w:t>
      </w:r>
      <w:r w:rsidR="00C3287F">
        <w:rPr>
          <w:color w:val="000000" w:themeColor="text1"/>
          <w:szCs w:val="24"/>
        </w:rPr>
        <w:t>unsupported</w:t>
      </w:r>
      <w:r w:rsidR="00C3287F" w:rsidRPr="00D52BA5">
        <w:rPr>
          <w:color w:val="000000" w:themeColor="text1"/>
          <w:szCs w:val="24"/>
        </w:rPr>
        <w:t xml:space="preserve"> length is not considered. </w:t>
      </w:r>
      <w:r w:rsidR="00D24DA2">
        <w:rPr>
          <w:color w:val="000000" w:themeColor="text1"/>
          <w:szCs w:val="24"/>
        </w:rPr>
        <w:t>Therefore</w:t>
      </w:r>
      <w:r w:rsidR="00072A37">
        <w:rPr>
          <w:color w:val="000000" w:themeColor="text1"/>
          <w:szCs w:val="24"/>
        </w:rPr>
        <w:t>,</w:t>
      </w:r>
      <w:r w:rsidR="00D24DA2">
        <w:rPr>
          <w:color w:val="000000" w:themeColor="text1"/>
          <w:szCs w:val="24"/>
        </w:rPr>
        <w:t xml:space="preserve"> it</w:t>
      </w:r>
      <w:r w:rsidR="00F874BA">
        <w:rPr>
          <w:color w:val="000000" w:themeColor="text1"/>
          <w:szCs w:val="24"/>
        </w:rPr>
        <w:t xml:space="preserve"> is</w:t>
      </w:r>
      <w:r w:rsidR="00D24DA2">
        <w:rPr>
          <w:color w:val="000000" w:themeColor="text1"/>
          <w:szCs w:val="24"/>
        </w:rPr>
        <w:t xml:space="preserve"> recommended to</w:t>
      </w:r>
      <w:r w:rsidR="00072A37">
        <w:rPr>
          <w:color w:val="000000" w:themeColor="text1"/>
          <w:szCs w:val="24"/>
        </w:rPr>
        <w:t xml:space="preserve"> incorporate length variations and generalized plastic bending moment.</w:t>
      </w:r>
    </w:p>
    <w:p w14:paraId="1B48E772" w14:textId="11F158EB" w:rsidR="00963597" w:rsidRDefault="00963597" w:rsidP="00963597">
      <w:pPr>
        <w:pStyle w:val="heading2"/>
      </w:pPr>
      <w:bookmarkStart w:id="10" w:name="_Ref175235886"/>
      <w:bookmarkStart w:id="11" w:name="_Toc79503241"/>
      <w:r>
        <w:t>High Density PU Foam Filled LG Steel Square Tube</w:t>
      </w:r>
    </w:p>
    <w:p w14:paraId="1E077771" w14:textId="46012079" w:rsidR="00C3287F" w:rsidRDefault="00F874BA" w:rsidP="00C3287F">
      <w:pPr>
        <w:ind w:firstLine="0"/>
      </w:pPr>
      <w:r>
        <w:t>A</w:t>
      </w:r>
      <w:r w:rsidR="00C3287F">
        <w:t xml:space="preserve">nalytical models for </w:t>
      </w:r>
      <w:r>
        <w:t>h</w:t>
      </w:r>
      <w:r w:rsidR="00C3287F">
        <w:t>igh</w:t>
      </w:r>
      <w:r>
        <w:t>-</w:t>
      </w:r>
      <w:r w:rsidR="00C3287F">
        <w:t>density PU foam</w:t>
      </w:r>
      <w:r w:rsidR="00740FEA">
        <w:t>-</w:t>
      </w:r>
      <w:r w:rsidR="00C3287F">
        <w:t xml:space="preserve">filled </w:t>
      </w:r>
      <w:r w:rsidR="00C979A8">
        <w:t>LG</w:t>
      </w:r>
      <w:r w:rsidR="00C3287F">
        <w:t xml:space="preserve"> steel square tubes are absent</w:t>
      </w:r>
      <w:r>
        <w:t>;</w:t>
      </w:r>
      <w:r w:rsidR="00C3287F">
        <w:t xml:space="preserve"> hence</w:t>
      </w:r>
      <w:r>
        <w:t>,</w:t>
      </w:r>
      <w:r w:rsidR="00C3287F">
        <w:t xml:space="preserve"> the analytical models proposed in </w:t>
      </w:r>
      <w:r w:rsidR="00E96A32" w:rsidRPr="00E96A32">
        <w:t>pertinent</w:t>
      </w:r>
      <w:r w:rsidR="00E96A32">
        <w:t xml:space="preserve"> </w:t>
      </w:r>
      <w:r w:rsidR="00C3287F">
        <w:t>literature and International standards for concrete</w:t>
      </w:r>
      <w:r w:rsidR="00740FEA">
        <w:t>-</w:t>
      </w:r>
      <w:r w:rsidR="00C3287F">
        <w:t xml:space="preserve">filled tubes (CFT) are studied </w:t>
      </w:r>
      <w:r w:rsidR="00C612B7">
        <w:t>to</w:t>
      </w:r>
      <w:r w:rsidR="00C3287F">
        <w:t xml:space="preserve"> understand the influencing parameters for </w:t>
      </w:r>
      <w:r w:rsidR="00C612B7">
        <w:t xml:space="preserve">the </w:t>
      </w:r>
      <w:r w:rsidR="00C3287F">
        <w:t>formulation of empirical equation</w:t>
      </w:r>
      <w:r w:rsidR="00C612B7">
        <w:t>s</w:t>
      </w:r>
      <w:r w:rsidR="00C3287F">
        <w:t xml:space="preserve">. </w:t>
      </w:r>
    </w:p>
    <w:p w14:paraId="1F7DE6AC" w14:textId="25F53EB2" w:rsidR="00C3287F" w:rsidRDefault="00C3287F" w:rsidP="00601893">
      <w:r w:rsidRPr="00EA28BF">
        <w:t>IS: 11384-2022 [</w:t>
      </w:r>
      <w:r w:rsidR="00437E64" w:rsidRPr="00EA28BF">
        <w:t>10</w:t>
      </w:r>
      <w:r w:rsidRPr="00EA28BF">
        <w:t>],</w:t>
      </w:r>
      <w:r>
        <w:t xml:space="preserve"> </w:t>
      </w:r>
      <w:r w:rsidR="00C612B7">
        <w:t>t</w:t>
      </w:r>
      <w:r w:rsidRPr="00066B89">
        <w:t>he design compressive resistance</w:t>
      </w:r>
      <w:r w:rsidR="001F16BD">
        <w:t xml:space="preserve"> (</w:t>
      </w:r>
      <m:oMath>
        <m:sSub>
          <m:sSubPr>
            <m:ctrlPr>
              <w:rPr>
                <w:rFonts w:ascii="Cambria Math" w:hAnsi="Cambria Math"/>
              </w:rPr>
            </m:ctrlPr>
          </m:sSubPr>
          <m:e>
            <m:r>
              <w:rPr>
                <w:rFonts w:ascii="Cambria Math" w:hAnsi="Cambria Math"/>
              </w:rPr>
              <m:t>P</m:t>
            </m:r>
          </m:e>
          <m:sub>
            <m:r>
              <w:rPr>
                <w:rFonts w:ascii="Cambria Math" w:hAnsi="Cambria Math"/>
              </w:rPr>
              <m:t>d</m:t>
            </m:r>
          </m:sub>
        </m:sSub>
      </m:oMath>
      <w:r w:rsidR="001F16BD">
        <w:t>)</w:t>
      </w:r>
      <w:r w:rsidRPr="00066B89">
        <w:t xml:space="preserve"> of </w:t>
      </w:r>
      <w:r>
        <w:t xml:space="preserve">short </w:t>
      </w:r>
      <w:r w:rsidRPr="00066B89">
        <w:t xml:space="preserve">composite columns </w:t>
      </w:r>
      <w:r w:rsidR="00C612B7">
        <w:t xml:space="preserve">was </w:t>
      </w:r>
      <w:r w:rsidRPr="00066B89">
        <w:t xml:space="preserve">determined </w:t>
      </w:r>
      <w:r>
        <w:t>by considering elastic buckling phenomena. F</w:t>
      </w:r>
      <w:r w:rsidRPr="00066B89">
        <w:t>or circular tubes</w:t>
      </w:r>
      <w:r>
        <w:t xml:space="preserve"> (refer </w:t>
      </w:r>
      <w:r w:rsidR="00597FEB">
        <w:t xml:space="preserve">to </w:t>
      </w:r>
      <w:r>
        <w:t>Eq. 3)</w:t>
      </w:r>
      <w:r w:rsidRPr="00066B89">
        <w:t xml:space="preserve">, </w:t>
      </w:r>
      <w:r>
        <w:t xml:space="preserve">geometric instabilities </w:t>
      </w:r>
      <w:r w:rsidRPr="00066B89">
        <w:t xml:space="preserve">and </w:t>
      </w:r>
      <w:r>
        <w:t>bonding action</w:t>
      </w:r>
      <w:r w:rsidRPr="00066B89">
        <w:t xml:space="preserve"> are </w:t>
      </w:r>
      <w:r>
        <w:t>included</w:t>
      </w:r>
      <w:r w:rsidRPr="00066B89">
        <w:t>.</w:t>
      </w:r>
      <w:r>
        <w:t xml:space="preserve"> </w:t>
      </w:r>
      <w:r w:rsidRPr="00066B89">
        <w:t xml:space="preserve">The </w:t>
      </w:r>
      <w:r>
        <w:t xml:space="preserve">global and </w:t>
      </w:r>
      <w:r w:rsidRPr="00066B89">
        <w:t xml:space="preserve">local buckling effects are influenced by </w:t>
      </w:r>
      <w:r w:rsidR="00597FEB">
        <w:t xml:space="preserve">the </w:t>
      </w:r>
      <w:r>
        <w:t xml:space="preserve">slenderness ratio and </w:t>
      </w:r>
      <w:r w:rsidRPr="00066B89">
        <w:t>thickness to its diameter,</w:t>
      </w:r>
      <w:r>
        <w:t xml:space="preserve"> respectively.</w:t>
      </w:r>
      <w:r w:rsidRPr="00066B89">
        <w:t xml:space="preserve"> </w:t>
      </w:r>
      <w:r w:rsidR="00C612B7">
        <w:t>T</w:t>
      </w:r>
      <w:r w:rsidRPr="00066B89">
        <w:t>he interfacial interactions are governed by the modular ratio of the materials used.</w:t>
      </w:r>
      <w:r>
        <w:t xml:space="preserve"> </w:t>
      </w:r>
      <w:r w:rsidRPr="00066B89">
        <w:t>In contrast, for square tubes</w:t>
      </w:r>
      <w:r>
        <w:t xml:space="preserve"> (refer </w:t>
      </w:r>
      <w:r w:rsidR="00597FEB">
        <w:t xml:space="preserve">to </w:t>
      </w:r>
      <w:r>
        <w:t>Eq. 4)</w:t>
      </w:r>
      <w:r w:rsidRPr="00066B89">
        <w:t>, local and global buckling effects are typically not considered, focusing instead on material properties.</w:t>
      </w:r>
    </w:p>
    <w:p w14:paraId="47D2F990" w14:textId="77777777" w:rsidR="002B26CF" w:rsidRDefault="002B26CF" w:rsidP="002B26CF">
      <w:pPr>
        <w:ind w:firstLine="0"/>
      </w:pPr>
    </w:p>
    <w:p w14:paraId="3C0705F0" w14:textId="2CD73FBE" w:rsidR="00C3287F" w:rsidRPr="000743FB" w:rsidRDefault="001D1029" w:rsidP="000743FB">
      <w:pPr>
        <w:pStyle w:val="equation"/>
        <w:jc w:val="center"/>
        <w:rPr>
          <w:rFonts w:eastAsiaTheme="minorEastAsia"/>
        </w:rPr>
      </w:pPr>
      <m:oMath>
        <m:sSub>
          <m:sSubPr>
            <m:ctrlPr>
              <w:rPr>
                <w:rFonts w:ascii="Cambria Math" w:hAnsi="Cambria Math"/>
              </w:rPr>
            </m:ctrlPr>
          </m:sSubPr>
          <m:e>
            <m:r>
              <w:rPr>
                <w:rFonts w:ascii="Cambria Math" w:hAnsi="Cambria Math"/>
              </w:rPr>
              <m:t>P</m:t>
            </m:r>
          </m:e>
          <m:sub>
            <m: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m:t>
            </m:r>
            <m:r>
              <w:rPr>
                <w:rFonts w:ascii="Cambria Math" w:hAnsi="Cambria Math"/>
              </w:rPr>
              <m:t>A</m:t>
            </m:r>
          </m:e>
          <m:sub>
            <m:r>
              <w:rPr>
                <w:rFonts w:ascii="Cambria Math" w:hAnsi="Cambria Math"/>
              </w:rPr>
              <m:t>s</m:t>
            </m:r>
          </m:sub>
        </m:sSub>
        <m:f>
          <m:fPr>
            <m:ctrlPr>
              <w:rPr>
                <w:rFonts w:ascii="Cambria Math" w:hAnsi="Cambria Math"/>
              </w:rPr>
            </m:ctrlPr>
          </m:fPr>
          <m:num>
            <m:sSub>
              <m:sSubPr>
                <m:ctrlPr>
                  <w:rPr>
                    <w:rFonts w:ascii="Cambria Math" w:hAnsi="Cambria Math"/>
                  </w:rPr>
                </m:ctrlPr>
              </m:sSubPr>
              <m:e>
                <m:r>
                  <w:rPr>
                    <w:rFonts w:ascii="Cambria Math" w:hAnsi="Cambria Math"/>
                  </w:rPr>
                  <m:t>f</m:t>
                </m:r>
              </m:e>
              <m:sub>
                <m:r>
                  <w:rPr>
                    <w:rFonts w:ascii="Cambria Math" w:hAnsi="Cambria Math"/>
                  </w:rPr>
                  <m:t>y</m:t>
                </m:r>
              </m:sub>
            </m:sSub>
          </m:num>
          <m:den>
            <m:sSub>
              <m:sSubPr>
                <m:ctrlPr>
                  <w:rPr>
                    <w:rFonts w:ascii="Cambria Math" w:hAnsi="Cambria Math"/>
                  </w:rPr>
                </m:ctrlPr>
              </m:sSubPr>
              <m:e>
                <m:r>
                  <w:rPr>
                    <w:rFonts w:ascii="Cambria Math" w:hAnsi="Cambria Math"/>
                  </w:rPr>
                  <m:t>γ</m:t>
                </m:r>
              </m:e>
              <m:sub>
                <m:r>
                  <w:rPr>
                    <w:rFonts w:ascii="Cambria Math" w:hAnsi="Cambria Math"/>
                  </w:rPr>
                  <m:t>mo</m:t>
                </m:r>
              </m:sub>
            </m:sSub>
          </m:den>
        </m:f>
        <m:r>
          <m:rPr>
            <m:sty m:val="p"/>
          </m:rPr>
          <w:rPr>
            <w:rFonts w:ascii="Cambria Math" w:hAnsi="Cambria Math"/>
          </w:rPr>
          <m:t>)[0.25</m:t>
        </m:r>
        <m:d>
          <m:dPr>
            <m:ctrlPr>
              <w:rPr>
                <w:rFonts w:ascii="Cambria Math" w:hAnsi="Cambria Math"/>
              </w:rPr>
            </m:ctrlPr>
          </m:dPr>
          <m:e>
            <m:r>
              <m:rPr>
                <m:sty m:val="p"/>
              </m:rPr>
              <w:rPr>
                <w:rFonts w:ascii="Cambria Math" w:hAnsi="Cambria Math"/>
              </w:rPr>
              <m:t>3+2</m:t>
            </m:r>
            <m:r>
              <w:rPr>
                <w:rFonts w:ascii="Cambria Math" w:hAnsi="Cambria Math"/>
              </w:rPr>
              <m:t>λ</m:t>
            </m:r>
          </m:e>
        </m:d>
        <m:r>
          <m:rPr>
            <m:sty m:val="p"/>
          </m:rPr>
          <w:rPr>
            <w:rFonts w:ascii="Cambria Math" w:hAnsi="Cambria Math"/>
          </w:rPr>
          <m:t>]+0.8</m:t>
        </m:r>
        <m:sSub>
          <m:sSubPr>
            <m:ctrlPr>
              <w:rPr>
                <w:rFonts w:ascii="Cambria Math" w:hAnsi="Cambria Math"/>
              </w:rPr>
            </m:ctrlPr>
          </m:sSubPr>
          <m:e>
            <m:r>
              <m:rPr>
                <m:sty m:val="p"/>
              </m:rPr>
              <w:rPr>
                <w:rFonts w:ascii="Cambria Math" w:hAnsi="Cambria Math"/>
              </w:rPr>
              <m:t>(</m:t>
            </m:r>
            <m:r>
              <w:rPr>
                <w:rFonts w:ascii="Cambria Math" w:hAnsi="Cambria Math"/>
              </w:rPr>
              <m:t>A</m:t>
            </m:r>
          </m:e>
          <m:sub>
            <m:r>
              <w:rPr>
                <w:rFonts w:ascii="Cambria Math" w:hAnsi="Cambria Math"/>
              </w:rPr>
              <m:t>c</m:t>
            </m:r>
          </m:sub>
        </m:sSub>
        <m:f>
          <m:fPr>
            <m:ctrlPr>
              <w:rPr>
                <w:rFonts w:ascii="Cambria Math" w:hAnsi="Cambria Math"/>
              </w:rPr>
            </m:ctrlPr>
          </m:fPr>
          <m:num>
            <m:sSub>
              <m:sSubPr>
                <m:ctrlPr>
                  <w:rPr>
                    <w:rFonts w:ascii="Cambria Math" w:hAnsi="Cambria Math"/>
                  </w:rPr>
                </m:ctrlPr>
              </m:sSubPr>
              <m:e>
                <m:r>
                  <w:rPr>
                    <w:rFonts w:ascii="Cambria Math" w:hAnsi="Cambria Math"/>
                  </w:rPr>
                  <m:t>f</m:t>
                </m:r>
              </m:e>
              <m:sub>
                <m:r>
                  <w:rPr>
                    <w:rFonts w:ascii="Cambria Math" w:hAnsi="Cambria Math"/>
                  </w:rPr>
                  <m:t>ck</m:t>
                </m:r>
              </m:sub>
            </m:sSub>
          </m:num>
          <m:den>
            <m:sSub>
              <m:sSubPr>
                <m:ctrlPr>
                  <w:rPr>
                    <w:rFonts w:ascii="Cambria Math" w:hAnsi="Cambria Math"/>
                  </w:rPr>
                </m:ctrlPr>
              </m:sSubPr>
              <m:e>
                <m:r>
                  <w:rPr>
                    <w:rFonts w:ascii="Cambria Math" w:hAnsi="Cambria Math"/>
                  </w:rPr>
                  <m:t>γ</m:t>
                </m:r>
              </m:e>
              <m:sub>
                <m:r>
                  <w:rPr>
                    <w:rFonts w:ascii="Cambria Math" w:hAnsi="Cambria Math"/>
                  </w:rPr>
                  <m:t>c</m:t>
                </m:r>
              </m:sub>
            </m:sSub>
          </m:den>
        </m:f>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1+(4.9-18.5</m:t>
            </m:r>
            <m:r>
              <w:rPr>
                <w:rFonts w:ascii="Cambria Math" w:hAnsi="Cambria Math"/>
              </w:rPr>
              <m:t>λ</m:t>
            </m:r>
            <m:r>
              <m:rPr>
                <m:sty m:val="p"/>
              </m:rPr>
              <w:rPr>
                <w:rFonts w:ascii="Cambria Math" w:hAnsi="Cambria Math"/>
              </w:rPr>
              <m:t>+17</m:t>
            </m:r>
            <m:sSup>
              <m:sSupPr>
                <m:ctrlPr>
                  <w:rPr>
                    <w:rFonts w:ascii="Cambria Math" w:hAnsi="Cambria Math"/>
                  </w:rPr>
                </m:ctrlPr>
              </m:sSupPr>
              <m:e>
                <m:r>
                  <w:rPr>
                    <w:rFonts w:ascii="Cambria Math" w:hAnsi="Cambria Math"/>
                  </w:rPr>
                  <m:t>λ</m:t>
                </m:r>
              </m:e>
              <m:sup>
                <m:r>
                  <m:rPr>
                    <m:sty m:val="p"/>
                  </m:rPr>
                  <w:rPr>
                    <w:rFonts w:ascii="Cambria Math" w:hAnsi="Cambria Math"/>
                  </w:rPr>
                  <m:t>2</m:t>
                </m:r>
              </m:sup>
            </m:sSup>
            <m:r>
              <m:rPr>
                <m:sty m:val="p"/>
              </m:rPr>
              <w:rPr>
                <w:rFonts w:ascii="Cambria Math" w:hAnsi="Cambria Math"/>
              </w:rPr>
              <m:t>)</m:t>
            </m:r>
            <m:f>
              <m:fPr>
                <m:ctrlPr>
                  <w:rPr>
                    <w:rFonts w:ascii="Cambria Math" w:hAnsi="Cambria Math"/>
                  </w:rPr>
                </m:ctrlPr>
              </m:fPr>
              <m:num>
                <m:r>
                  <w:rPr>
                    <w:rFonts w:ascii="Cambria Math" w:hAnsi="Cambria Math"/>
                  </w:rPr>
                  <m:t>t</m:t>
                </m:r>
              </m:num>
              <m:den>
                <m:r>
                  <w:rPr>
                    <w:rFonts w:ascii="Cambria Math" w:hAnsi="Cambria Math"/>
                  </w:rPr>
                  <m:t>d</m:t>
                </m:r>
              </m:den>
            </m:f>
            <m:f>
              <m:fPr>
                <m:ctrlPr>
                  <w:rPr>
                    <w:rFonts w:ascii="Cambria Math" w:hAnsi="Cambria Math"/>
                  </w:rPr>
                </m:ctrlPr>
              </m:fPr>
              <m:num>
                <m:sSub>
                  <m:sSubPr>
                    <m:ctrlPr>
                      <w:rPr>
                        <w:rFonts w:ascii="Cambria Math" w:hAnsi="Cambria Math"/>
                      </w:rPr>
                    </m:ctrlPr>
                  </m:sSubPr>
                  <m:e>
                    <m:r>
                      <w:rPr>
                        <w:rFonts w:ascii="Cambria Math" w:hAnsi="Cambria Math"/>
                      </w:rPr>
                      <m:t>f</m:t>
                    </m:r>
                  </m:e>
                  <m:sub>
                    <m:r>
                      <w:rPr>
                        <w:rFonts w:ascii="Cambria Math" w:hAnsi="Cambria Math"/>
                      </w:rPr>
                      <m:t>y</m:t>
                    </m:r>
                  </m:sub>
                </m:sSub>
              </m:num>
              <m:den>
                <m:r>
                  <m:rPr>
                    <m:sty m:val="p"/>
                  </m:rPr>
                  <w:rPr>
                    <w:rFonts w:ascii="Cambria Math" w:hAnsi="Cambria Math"/>
                  </w:rPr>
                  <m:t>0.8</m:t>
                </m:r>
                <m:sSub>
                  <m:sSubPr>
                    <m:ctrlPr>
                      <w:rPr>
                        <w:rFonts w:ascii="Cambria Math" w:hAnsi="Cambria Math"/>
                      </w:rPr>
                    </m:ctrlPr>
                  </m:sSubPr>
                  <m:e>
                    <m:r>
                      <w:rPr>
                        <w:rFonts w:ascii="Cambria Math" w:hAnsi="Cambria Math"/>
                      </w:rPr>
                      <m:t>f</m:t>
                    </m:r>
                  </m:e>
                  <m:sub>
                    <m:r>
                      <w:rPr>
                        <w:rFonts w:ascii="Cambria Math" w:hAnsi="Cambria Math"/>
                      </w:rPr>
                      <m:t>ck</m:t>
                    </m:r>
                  </m:sub>
                </m:sSub>
              </m:den>
            </m:f>
          </m:e>
        </m:d>
      </m:oMath>
      <w:r w:rsidR="000743FB">
        <w:rPr>
          <w:rFonts w:eastAsiaTheme="minorEastAsia"/>
        </w:rPr>
        <w:tab/>
        <w:t>(</w:t>
      </w:r>
      <w:r w:rsidR="000743FB">
        <w:rPr>
          <w:rFonts w:eastAsiaTheme="minorEastAsia"/>
        </w:rPr>
        <w:fldChar w:fldCharType="begin"/>
      </w:r>
      <w:r w:rsidR="000743FB">
        <w:rPr>
          <w:rFonts w:eastAsiaTheme="minorEastAsia"/>
        </w:rPr>
        <w:instrText xml:space="preserve"> SEQ "equation" \n \* MERGEFORMAT </w:instrText>
      </w:r>
      <w:r w:rsidR="000743FB">
        <w:rPr>
          <w:rFonts w:eastAsiaTheme="minorEastAsia"/>
        </w:rPr>
        <w:fldChar w:fldCharType="separate"/>
      </w:r>
      <w:r w:rsidR="0084786C">
        <w:rPr>
          <w:rFonts w:eastAsiaTheme="minorEastAsia"/>
          <w:noProof/>
        </w:rPr>
        <w:t>3</w:t>
      </w:r>
      <w:r w:rsidR="000743FB">
        <w:rPr>
          <w:rFonts w:eastAsiaTheme="minorEastAsia"/>
        </w:rPr>
        <w:fldChar w:fldCharType="end"/>
      </w:r>
      <w:r w:rsidR="000743FB">
        <w:rPr>
          <w:rFonts w:eastAsiaTheme="minorEastAsia"/>
        </w:rPr>
        <w:t>)</w:t>
      </w:r>
    </w:p>
    <w:p w14:paraId="747B9D87" w14:textId="3600A916" w:rsidR="00C3287F" w:rsidRPr="000743FB" w:rsidRDefault="001D1029" w:rsidP="000743FB">
      <w:pPr>
        <w:pStyle w:val="equation"/>
        <w:jc w:val="center"/>
        <w:rPr>
          <w:rFonts w:eastAsiaTheme="minorEastAsia"/>
        </w:rPr>
      </w:pPr>
      <m:oMath>
        <m:sSub>
          <m:sSubPr>
            <m:ctrlPr>
              <w:rPr>
                <w:rFonts w:ascii="Cambria Math" w:hAnsi="Cambria Math"/>
              </w:rPr>
            </m:ctrlPr>
          </m:sSubPr>
          <m:e>
            <m:r>
              <w:rPr>
                <w:rFonts w:ascii="Cambria Math" w:hAnsi="Cambria Math"/>
              </w:rPr>
              <m:t>P</m:t>
            </m:r>
          </m:e>
          <m:sub>
            <m:r>
              <w:rPr>
                <w:rFonts w:ascii="Cambria Math" w:hAnsi="Cambria Math"/>
              </w:rPr>
              <m:t>d</m:t>
            </m:r>
          </m:sub>
        </m:sSub>
        <m:r>
          <m:rPr>
            <m:sty m:val="p"/>
          </m:rP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s</m:t>
            </m:r>
          </m:sub>
        </m:sSub>
        <m:f>
          <m:fPr>
            <m:ctrlPr>
              <w:rPr>
                <w:rFonts w:ascii="Cambria Math" w:hAnsi="Cambria Math"/>
              </w:rPr>
            </m:ctrlPr>
          </m:fPr>
          <m:num>
            <m:sSub>
              <m:sSubPr>
                <m:ctrlPr>
                  <w:rPr>
                    <w:rFonts w:ascii="Cambria Math" w:hAnsi="Cambria Math"/>
                  </w:rPr>
                </m:ctrlPr>
              </m:sSubPr>
              <m:e>
                <m:r>
                  <w:rPr>
                    <w:rFonts w:ascii="Cambria Math" w:hAnsi="Cambria Math"/>
                  </w:rPr>
                  <m:t>f</m:t>
                </m:r>
              </m:e>
              <m:sub>
                <m:r>
                  <w:rPr>
                    <w:rFonts w:ascii="Cambria Math" w:hAnsi="Cambria Math"/>
                  </w:rPr>
                  <m:t>y</m:t>
                </m:r>
              </m:sub>
            </m:sSub>
          </m:num>
          <m:den>
            <m:sSub>
              <m:sSubPr>
                <m:ctrlPr>
                  <w:rPr>
                    <w:rFonts w:ascii="Cambria Math" w:hAnsi="Cambria Math"/>
                  </w:rPr>
                </m:ctrlPr>
              </m:sSubPr>
              <m:e>
                <m:r>
                  <w:rPr>
                    <w:rFonts w:ascii="Cambria Math" w:hAnsi="Cambria Math"/>
                  </w:rPr>
                  <m:t>γ</m:t>
                </m:r>
              </m:e>
              <m:sub>
                <m:r>
                  <w:rPr>
                    <w:rFonts w:ascii="Cambria Math" w:hAnsi="Cambria Math"/>
                  </w:rPr>
                  <m:t>mo</m:t>
                </m:r>
              </m:sub>
            </m:sSub>
          </m:den>
        </m:f>
        <m:r>
          <m:rPr>
            <m:sty m:val="p"/>
          </m:rPr>
          <w:rPr>
            <w:rFonts w:ascii="Cambria Math" w:hAnsi="Cambria Math"/>
          </w:rPr>
          <m:t>) + 0.8</m:t>
        </m:r>
        <m:sSub>
          <m:sSubPr>
            <m:ctrlPr>
              <w:rPr>
                <w:rFonts w:ascii="Cambria Math" w:hAnsi="Cambria Math"/>
              </w:rPr>
            </m:ctrlPr>
          </m:sSubPr>
          <m:e>
            <m:r>
              <m:rPr>
                <m:sty m:val="p"/>
              </m:rPr>
              <w:rPr>
                <w:rFonts w:ascii="Cambria Math" w:hAnsi="Cambria Math"/>
              </w:rPr>
              <m:t>(</m:t>
            </m:r>
            <m:r>
              <w:rPr>
                <w:rFonts w:ascii="Cambria Math" w:hAnsi="Cambria Math"/>
              </w:rPr>
              <m:t>A</m:t>
            </m:r>
          </m:e>
          <m:sub>
            <m:r>
              <w:rPr>
                <w:rFonts w:ascii="Cambria Math" w:hAnsi="Cambria Math"/>
              </w:rPr>
              <m:t>c</m:t>
            </m:r>
          </m:sub>
        </m:sSub>
        <m:f>
          <m:fPr>
            <m:ctrlPr>
              <w:rPr>
                <w:rFonts w:ascii="Cambria Math" w:hAnsi="Cambria Math"/>
              </w:rPr>
            </m:ctrlPr>
          </m:fPr>
          <m:num>
            <m:sSub>
              <m:sSubPr>
                <m:ctrlPr>
                  <w:rPr>
                    <w:rFonts w:ascii="Cambria Math" w:hAnsi="Cambria Math"/>
                  </w:rPr>
                </m:ctrlPr>
              </m:sSubPr>
              <m:e>
                <m:r>
                  <w:rPr>
                    <w:rFonts w:ascii="Cambria Math" w:hAnsi="Cambria Math"/>
                  </w:rPr>
                  <m:t>f</m:t>
                </m:r>
              </m:e>
              <m:sub>
                <m:r>
                  <w:rPr>
                    <w:rFonts w:ascii="Cambria Math" w:hAnsi="Cambria Math"/>
                  </w:rPr>
                  <m:t>ck</m:t>
                </m:r>
              </m:sub>
            </m:sSub>
          </m:num>
          <m:den>
            <m:sSub>
              <m:sSubPr>
                <m:ctrlPr>
                  <w:rPr>
                    <w:rFonts w:ascii="Cambria Math" w:hAnsi="Cambria Math"/>
                  </w:rPr>
                </m:ctrlPr>
              </m:sSubPr>
              <m:e>
                <m:r>
                  <w:rPr>
                    <w:rFonts w:ascii="Cambria Math" w:hAnsi="Cambria Math"/>
                  </w:rPr>
                  <m:t>γ</m:t>
                </m:r>
              </m:e>
              <m:sub>
                <m:r>
                  <w:rPr>
                    <w:rFonts w:ascii="Cambria Math" w:hAnsi="Cambria Math"/>
                  </w:rPr>
                  <m:t>c</m:t>
                </m:r>
              </m:sub>
            </m:sSub>
          </m:den>
        </m:f>
        <m:r>
          <m:rPr>
            <m:sty m:val="p"/>
          </m:rPr>
          <w:rPr>
            <w:rFonts w:ascii="Cambria Math" w:hAnsi="Cambria Math"/>
          </w:rPr>
          <m:t>)</m:t>
        </m:r>
      </m:oMath>
      <w:r w:rsidR="000743FB">
        <w:rPr>
          <w:rFonts w:eastAsiaTheme="minorEastAsia"/>
        </w:rPr>
        <w:tab/>
        <w:t>(</w:t>
      </w:r>
      <w:r w:rsidR="000743FB">
        <w:rPr>
          <w:rFonts w:eastAsiaTheme="minorEastAsia"/>
        </w:rPr>
        <w:fldChar w:fldCharType="begin"/>
      </w:r>
      <w:r w:rsidR="000743FB">
        <w:rPr>
          <w:rFonts w:eastAsiaTheme="minorEastAsia"/>
        </w:rPr>
        <w:instrText xml:space="preserve"> SEQ "equation" \n \* MERGEFORMAT </w:instrText>
      </w:r>
      <w:r w:rsidR="000743FB">
        <w:rPr>
          <w:rFonts w:eastAsiaTheme="minorEastAsia"/>
        </w:rPr>
        <w:fldChar w:fldCharType="separate"/>
      </w:r>
      <w:r w:rsidR="0084786C">
        <w:rPr>
          <w:rFonts w:eastAsiaTheme="minorEastAsia"/>
          <w:noProof/>
        </w:rPr>
        <w:t>4</w:t>
      </w:r>
      <w:r w:rsidR="000743FB">
        <w:rPr>
          <w:rFonts w:eastAsiaTheme="minorEastAsia"/>
        </w:rPr>
        <w:fldChar w:fldCharType="end"/>
      </w:r>
      <w:r w:rsidR="000743FB">
        <w:rPr>
          <w:rFonts w:eastAsiaTheme="minorEastAsia"/>
        </w:rPr>
        <w:t>)</w:t>
      </w:r>
    </w:p>
    <w:p w14:paraId="397A9D31" w14:textId="0740F597" w:rsidR="001F16BD" w:rsidRPr="001F16BD" w:rsidRDefault="001F16BD" w:rsidP="00C3287F">
      <w:pPr>
        <w:ind w:firstLine="0"/>
        <w:rPr>
          <w:vertAlign w:val="subscript"/>
        </w:rPr>
      </w:pPr>
      <w:r>
        <w:t xml:space="preserve">Where, </w:t>
      </w:r>
      <m:oMath>
        <m:sSub>
          <m:sSubPr>
            <m:ctrlPr>
              <w:rPr>
                <w:rFonts w:ascii="Cambria Math" w:hAnsi="Cambria Math"/>
              </w:rPr>
            </m:ctrlPr>
          </m:sSubPr>
          <m:e>
            <m:r>
              <w:rPr>
                <w:rFonts w:ascii="Cambria Math" w:hAnsi="Cambria Math"/>
              </w:rPr>
              <m:t>A</m:t>
            </m:r>
          </m:e>
          <m:sub>
            <m:r>
              <w:rPr>
                <w:rFonts w:ascii="Cambria Math" w:hAnsi="Cambria Math"/>
              </w:rPr>
              <m:t>s</m:t>
            </m:r>
          </m:sub>
        </m:sSub>
      </m:oMath>
      <w:r>
        <w:t xml:space="preserve"> and </w:t>
      </w:r>
      <m:oMath>
        <m:sSub>
          <m:sSubPr>
            <m:ctrlPr>
              <w:rPr>
                <w:rFonts w:ascii="Cambria Math" w:hAnsi="Cambria Math"/>
              </w:rPr>
            </m:ctrlPr>
          </m:sSubPr>
          <m:e>
            <m:r>
              <w:rPr>
                <w:rFonts w:ascii="Cambria Math" w:hAnsi="Cambria Math"/>
              </w:rPr>
              <m:t>A</m:t>
            </m:r>
          </m:e>
          <m:sub>
            <m:r>
              <w:rPr>
                <w:rFonts w:ascii="Cambria Math" w:hAnsi="Cambria Math"/>
              </w:rPr>
              <m:t>c</m:t>
            </m:r>
          </m:sub>
        </m:sSub>
      </m:oMath>
      <w:r>
        <w:t xml:space="preserve"> </w:t>
      </w:r>
      <w:r>
        <w:rPr>
          <w:rStyle w:val="vlist-s"/>
        </w:rPr>
        <w:t>​</w:t>
      </w:r>
      <w:r>
        <w:t xml:space="preserve"> represent the cross-sectional areas of the steel envelope and infill </w:t>
      </w:r>
      <w:r w:rsidR="002C3EEE">
        <w:t>concrete</w:t>
      </w:r>
      <w:r>
        <w:t xml:space="preserve">, respectively. </w:t>
      </w:r>
      <m:oMath>
        <m:sSub>
          <m:sSubPr>
            <m:ctrlPr>
              <w:rPr>
                <w:rFonts w:ascii="Cambria Math" w:hAnsi="Cambria Math"/>
              </w:rPr>
            </m:ctrlPr>
          </m:sSubPr>
          <m:e>
            <m:r>
              <w:rPr>
                <w:rFonts w:ascii="Cambria Math" w:hAnsi="Cambria Math"/>
              </w:rPr>
              <m:t>f</m:t>
            </m:r>
          </m:e>
          <m:sub>
            <m:r>
              <w:rPr>
                <w:rFonts w:ascii="Cambria Math" w:hAnsi="Cambria Math"/>
              </w:rPr>
              <m:t>y</m:t>
            </m:r>
          </m:sub>
        </m:sSub>
      </m:oMath>
      <w:r>
        <w:t xml:space="preserve"> is the yield stress of the steel, while </w:t>
      </w:r>
      <m:oMath>
        <m:sSub>
          <m:sSubPr>
            <m:ctrlPr>
              <w:rPr>
                <w:rFonts w:ascii="Cambria Math" w:hAnsi="Cambria Math"/>
              </w:rPr>
            </m:ctrlPr>
          </m:sSubPr>
          <m:e>
            <m:r>
              <w:rPr>
                <w:rFonts w:ascii="Cambria Math" w:hAnsi="Cambria Math"/>
              </w:rPr>
              <m:t>f</m:t>
            </m:r>
          </m:e>
          <m:sub>
            <m:r>
              <w:rPr>
                <w:rFonts w:ascii="Cambria Math" w:hAnsi="Cambria Math"/>
              </w:rPr>
              <m:t>ck</m:t>
            </m:r>
          </m:sub>
        </m:sSub>
      </m:oMath>
      <w:r>
        <w:rPr>
          <w:rStyle w:val="vlist-s"/>
        </w:rPr>
        <w:t>​</w:t>
      </w:r>
      <w:r>
        <w:t xml:space="preserve"> denotes the </w:t>
      </w:r>
      <w:r w:rsidR="00C979A8">
        <w:t xml:space="preserve">concrete’s </w:t>
      </w:r>
      <w:r>
        <w:t xml:space="preserve">characteristic compressive strength. </w:t>
      </w:r>
      <m:oMath>
        <m:sSub>
          <m:sSubPr>
            <m:ctrlPr>
              <w:rPr>
                <w:rFonts w:ascii="Cambria Math" w:hAnsi="Cambria Math"/>
              </w:rPr>
            </m:ctrlPr>
          </m:sSubPr>
          <m:e>
            <m:r>
              <w:rPr>
                <w:rFonts w:ascii="Cambria Math" w:hAnsi="Cambria Math"/>
              </w:rPr>
              <m:t>γ</m:t>
            </m:r>
          </m:e>
          <m:sub>
            <m:r>
              <w:rPr>
                <w:rFonts w:ascii="Cambria Math" w:hAnsi="Cambria Math"/>
              </w:rPr>
              <m:t>mo</m:t>
            </m:r>
          </m:sub>
        </m:sSub>
      </m:oMath>
      <w:r>
        <w:t xml:space="preserve"> and </w:t>
      </w:r>
      <m:oMath>
        <m:sSub>
          <m:sSubPr>
            <m:ctrlPr>
              <w:rPr>
                <w:rFonts w:ascii="Cambria Math" w:hAnsi="Cambria Math"/>
              </w:rPr>
            </m:ctrlPr>
          </m:sSubPr>
          <m:e>
            <m:r>
              <w:rPr>
                <w:rFonts w:ascii="Cambria Math" w:hAnsi="Cambria Math"/>
              </w:rPr>
              <m:t>γ</m:t>
            </m:r>
          </m:e>
          <m:sub>
            <m:r>
              <w:rPr>
                <w:rFonts w:ascii="Cambria Math" w:hAnsi="Cambria Math"/>
              </w:rPr>
              <m:t>c</m:t>
            </m:r>
          </m:sub>
        </m:sSub>
      </m:oMath>
      <w:r>
        <w:t xml:space="preserve"> </w:t>
      </w:r>
      <w:r>
        <w:rPr>
          <w:rStyle w:val="vlist-s"/>
        </w:rPr>
        <w:t>​</w:t>
      </w:r>
      <w:r>
        <w:t xml:space="preserve"> are partial safety factors, and </w:t>
      </w:r>
      <m:oMath>
        <m:r>
          <w:rPr>
            <w:rFonts w:ascii="Cambria Math" w:hAnsi="Cambria Math"/>
          </w:rPr>
          <m:t>λ</m:t>
        </m:r>
      </m:oMath>
      <w:r w:rsidR="002C3EEE">
        <w:t xml:space="preserve"> </w:t>
      </w:r>
      <w:r>
        <w:t>is the normalized slenderness ratio, which accounts for Euler’s elastic buckling load</w:t>
      </w:r>
      <w:r w:rsidR="002C3EEE">
        <w:t>.</w:t>
      </w:r>
    </w:p>
    <w:p w14:paraId="4DD39FA3" w14:textId="375BBE2B" w:rsidR="00521D1B" w:rsidRDefault="00521D1B" w:rsidP="001F16BD">
      <w:r>
        <w:t>The design compressive resistance</w:t>
      </w:r>
      <w:r w:rsidR="001F16BD">
        <w:t xml:space="preserve"> expression</w:t>
      </w:r>
      <w:r>
        <w:t xml:space="preserve"> for circular tubes can be effectively represented by three key components: (</w:t>
      </w:r>
      <w:proofErr w:type="spellStart"/>
      <w:r>
        <w:t>i</w:t>
      </w:r>
      <w:proofErr w:type="spellEnd"/>
      <w:r>
        <w:t>) the peak strength derived from the steel tube, accounting for material yielding, which is adjusted for geometric instability due to global buckling; (ii) 80% of the infill concrete</w:t>
      </w:r>
      <w:r w:rsidR="002616ED">
        <w:t>’</w:t>
      </w:r>
      <w:r>
        <w:t xml:space="preserve">s strength, considering </w:t>
      </w:r>
      <w:r w:rsidR="002616ED">
        <w:t>long</w:t>
      </w:r>
      <w:r w:rsidR="008867B3">
        <w:t>-</w:t>
      </w:r>
      <w:r w:rsidR="002616ED">
        <w:t>term durability effects</w:t>
      </w:r>
      <w:r>
        <w:t xml:space="preserve">; and (iii) the load transfer from the steel tube to the concrete infill, which is proportioned based on the infill area, taking into account both local buckling effects (t/d) and global buckling effects (λ). This formulation is also applicable </w:t>
      </w:r>
      <w:r w:rsidR="008867B3">
        <w:t xml:space="preserve">to </w:t>
      </w:r>
      <w:r>
        <w:t>and recommended for square tubes.</w:t>
      </w:r>
    </w:p>
    <w:p w14:paraId="45573FF9" w14:textId="5368ABA9" w:rsidR="00C3287F" w:rsidRPr="00EA28BF" w:rsidRDefault="008867B3" w:rsidP="002C3EEE">
      <w:r>
        <w:t xml:space="preserve">The </w:t>
      </w:r>
      <w:r w:rsidR="00C3287F" w:rsidRPr="00EA28BF">
        <w:t xml:space="preserve">Indian standard guidelines are </w:t>
      </w:r>
      <w:r>
        <w:t xml:space="preserve">a </w:t>
      </w:r>
      <w:r w:rsidR="00C3287F" w:rsidRPr="00EA28BF">
        <w:t xml:space="preserve">modified version of </w:t>
      </w:r>
      <w:r w:rsidR="00597FEB" w:rsidRPr="00EA28BF">
        <w:t xml:space="preserve">the </w:t>
      </w:r>
      <w:r w:rsidR="00C3287F" w:rsidRPr="00EA28BF">
        <w:t>Euro standard [1</w:t>
      </w:r>
      <w:r w:rsidR="00437E64" w:rsidRPr="00EA28BF">
        <w:t>1</w:t>
      </w:r>
      <w:r w:rsidR="00C3287F" w:rsidRPr="00EA28BF">
        <w:t>] concerning Indian conditions and scenarios.</w:t>
      </w:r>
      <w:r w:rsidR="002B26CF" w:rsidRPr="00EA28BF">
        <w:t xml:space="preserve"> Although these standards incorporate geometric instabilities over length concerning</w:t>
      </w:r>
      <w:r>
        <w:t xml:space="preserve"> the</w:t>
      </w:r>
      <w:r w:rsidR="002B26CF" w:rsidRPr="00EA28BF">
        <w:t xml:space="preserve"> global buckling criteria over British Standard [1</w:t>
      </w:r>
      <w:r w:rsidR="00437E64" w:rsidRPr="00EA28BF">
        <w:t>2</w:t>
      </w:r>
      <w:r w:rsidR="002B26CF" w:rsidRPr="00EA28BF">
        <w:t>].</w:t>
      </w:r>
    </w:p>
    <w:p w14:paraId="614DFFC0" w14:textId="4D92F8EA" w:rsidR="00085E06" w:rsidRPr="001F461A" w:rsidRDefault="00EE5E2F" w:rsidP="00122EEC">
      <w:pPr>
        <w:pStyle w:val="tablecaption"/>
      </w:pPr>
      <w:bookmarkStart w:id="12" w:name="_Ref176422150"/>
      <w:r>
        <w:rPr>
          <w:b/>
        </w:rPr>
        <w:t xml:space="preserve">Table </w:t>
      </w:r>
      <w:r>
        <w:rPr>
          <w:b/>
        </w:rPr>
        <w:fldChar w:fldCharType="begin"/>
      </w:r>
      <w:r>
        <w:rPr>
          <w:b/>
        </w:rPr>
        <w:instrText xml:space="preserve"> SEQ "Table" \* MERGEFORMAT </w:instrText>
      </w:r>
      <w:r>
        <w:rPr>
          <w:b/>
        </w:rPr>
        <w:fldChar w:fldCharType="separate"/>
      </w:r>
      <w:r w:rsidR="0084786C">
        <w:rPr>
          <w:b/>
          <w:noProof/>
        </w:rPr>
        <w:t>7</w:t>
      </w:r>
      <w:r>
        <w:rPr>
          <w:b/>
        </w:rPr>
        <w:fldChar w:fldCharType="end"/>
      </w:r>
      <w:bookmarkEnd w:id="10"/>
      <w:bookmarkEnd w:id="12"/>
      <w:r>
        <w:rPr>
          <w:b/>
        </w:rPr>
        <w:t>.</w:t>
      </w:r>
      <w:r>
        <w:t xml:space="preserve"> </w:t>
      </w:r>
      <w:r w:rsidR="00085E06" w:rsidRPr="00EE5E2F">
        <w:t>Mean</w:t>
      </w:r>
      <w:r w:rsidR="00085E06" w:rsidRPr="001F461A">
        <w:t xml:space="preserve"> </w:t>
      </w:r>
      <w:r w:rsidR="00F5580D" w:rsidRPr="001F461A">
        <w:t xml:space="preserve">crushing </w:t>
      </w:r>
      <w:r w:rsidR="00F5580D">
        <w:t xml:space="preserve">strength </w:t>
      </w:r>
      <w:r w:rsidR="00F5580D" w:rsidRPr="001F461A">
        <w:t>of</w:t>
      </w:r>
      <w:r w:rsidR="00F5580D">
        <w:t xml:space="preserve"> PU</w:t>
      </w:r>
      <w:r w:rsidR="00F5580D" w:rsidRPr="001F461A">
        <w:t xml:space="preserve"> </w:t>
      </w:r>
      <w:r w:rsidR="00597FEB">
        <w:t>foam-filled</w:t>
      </w:r>
      <w:r w:rsidR="00F5580D" w:rsidRPr="001F461A">
        <w:t xml:space="preserve"> </w:t>
      </w:r>
      <w:r w:rsidR="00963597">
        <w:t xml:space="preserve">LG steel square </w:t>
      </w:r>
      <w:r w:rsidR="00F5580D" w:rsidRPr="001F461A">
        <w:t>tubes</w:t>
      </w:r>
      <w:bookmarkEnd w:id="11"/>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3"/>
        <w:gridCol w:w="1056"/>
        <w:gridCol w:w="1278"/>
        <w:gridCol w:w="2050"/>
        <w:gridCol w:w="1331"/>
      </w:tblGrid>
      <w:tr w:rsidR="00AE19E5" w:rsidRPr="00B33794" w14:paraId="297A0C70" w14:textId="77777777" w:rsidTr="00EB22DF">
        <w:tc>
          <w:tcPr>
            <w:tcW w:w="869" w:type="pct"/>
            <w:vMerge w:val="restart"/>
            <w:tcBorders>
              <w:top w:val="single" w:sz="8" w:space="0" w:color="auto"/>
              <w:bottom w:val="single" w:sz="4" w:space="0" w:color="auto"/>
            </w:tcBorders>
            <w:vAlign w:val="center"/>
          </w:tcPr>
          <w:p w14:paraId="4BBD468E" w14:textId="0B522821" w:rsidR="00AE19E5" w:rsidRPr="00F076B6" w:rsidRDefault="00AE19E5" w:rsidP="00AE19E5">
            <w:pPr>
              <w:ind w:firstLine="0"/>
              <w:jc w:val="center"/>
              <w:rPr>
                <w:rFonts w:ascii="Times New Roman" w:hAnsi="Times New Roman" w:cs="Times New Roman"/>
                <w:sz w:val="18"/>
                <w:szCs w:val="18"/>
              </w:rPr>
            </w:pPr>
            <w:r>
              <w:rPr>
                <w:rFonts w:ascii="Times New Roman" w:hAnsi="Times New Roman" w:cs="Times New Roman"/>
                <w:sz w:val="18"/>
                <w:szCs w:val="18"/>
              </w:rPr>
              <w:t>B/t</w:t>
            </w:r>
          </w:p>
        </w:tc>
        <w:tc>
          <w:tcPr>
            <w:tcW w:w="763" w:type="pct"/>
            <w:vMerge w:val="restart"/>
            <w:tcBorders>
              <w:top w:val="single" w:sz="8" w:space="0" w:color="auto"/>
              <w:bottom w:val="single" w:sz="4" w:space="0" w:color="auto"/>
            </w:tcBorders>
            <w:vAlign w:val="center"/>
          </w:tcPr>
          <w:p w14:paraId="374893B2" w14:textId="7114EB27" w:rsidR="00AE19E5" w:rsidRPr="00F076B6" w:rsidRDefault="00AE19E5" w:rsidP="00AE19E5">
            <w:pPr>
              <w:ind w:firstLine="0"/>
              <w:jc w:val="center"/>
              <w:rPr>
                <w:rFonts w:ascii="Times New Roman" w:hAnsi="Times New Roman" w:cs="Times New Roman"/>
                <w:sz w:val="18"/>
                <w:szCs w:val="18"/>
              </w:rPr>
            </w:pPr>
            <w:r>
              <w:rPr>
                <w:rFonts w:ascii="Times New Roman" w:hAnsi="Times New Roman" w:cs="Times New Roman"/>
                <w:sz w:val="18"/>
                <w:szCs w:val="18"/>
              </w:rPr>
              <w:t>L/B</w:t>
            </w:r>
          </w:p>
        </w:tc>
        <w:tc>
          <w:tcPr>
            <w:tcW w:w="3368" w:type="pct"/>
            <w:gridSpan w:val="3"/>
            <w:tcBorders>
              <w:top w:val="single" w:sz="8" w:space="0" w:color="auto"/>
              <w:bottom w:val="single" w:sz="4" w:space="0" w:color="auto"/>
            </w:tcBorders>
            <w:vAlign w:val="center"/>
          </w:tcPr>
          <w:p w14:paraId="3F446B1B" w14:textId="77777777" w:rsidR="00AE19E5" w:rsidRPr="00F076B6" w:rsidRDefault="00AE19E5" w:rsidP="00AE19E5">
            <w:pPr>
              <w:ind w:firstLine="0"/>
              <w:jc w:val="center"/>
              <w:rPr>
                <w:sz w:val="18"/>
                <w:szCs w:val="18"/>
              </w:rPr>
            </w:pPr>
            <w:r>
              <w:rPr>
                <w:rFonts w:ascii="Times New Roman" w:hAnsi="Times New Roman" w:cs="Times New Roman"/>
                <w:sz w:val="18"/>
                <w:szCs w:val="18"/>
              </w:rPr>
              <w:t>Ultimate</w:t>
            </w:r>
            <w:r w:rsidRPr="00F076B6">
              <w:rPr>
                <w:rFonts w:ascii="Times New Roman" w:hAnsi="Times New Roman" w:cs="Times New Roman"/>
                <w:sz w:val="18"/>
                <w:szCs w:val="18"/>
              </w:rPr>
              <w:t xml:space="preserve"> Compressive Strength (</w:t>
            </w:r>
            <w:proofErr w:type="spellStart"/>
            <w:r w:rsidRPr="00F076B6">
              <w:rPr>
                <w:rFonts w:ascii="Times New Roman" w:hAnsi="Times New Roman" w:cs="Times New Roman"/>
                <w:sz w:val="18"/>
                <w:szCs w:val="18"/>
              </w:rPr>
              <w:t>kN</w:t>
            </w:r>
            <w:proofErr w:type="spellEnd"/>
            <w:r w:rsidRPr="00F076B6">
              <w:rPr>
                <w:rFonts w:ascii="Times New Roman" w:hAnsi="Times New Roman" w:cs="Times New Roman"/>
                <w:sz w:val="18"/>
                <w:szCs w:val="18"/>
              </w:rPr>
              <w:t>)</w:t>
            </w:r>
          </w:p>
        </w:tc>
      </w:tr>
      <w:tr w:rsidR="00122EEC" w:rsidRPr="00B33794" w14:paraId="4DA354F2" w14:textId="77777777" w:rsidTr="00EB22DF">
        <w:tc>
          <w:tcPr>
            <w:tcW w:w="869" w:type="pct"/>
            <w:vMerge/>
            <w:tcBorders>
              <w:bottom w:val="single" w:sz="8" w:space="0" w:color="auto"/>
            </w:tcBorders>
            <w:vAlign w:val="center"/>
          </w:tcPr>
          <w:p w14:paraId="4A3BF576" w14:textId="77777777" w:rsidR="00122EEC" w:rsidRPr="00B33794" w:rsidRDefault="00122EEC" w:rsidP="000743FB">
            <w:pPr>
              <w:jc w:val="center"/>
              <w:rPr>
                <w:rFonts w:ascii="Times New Roman" w:hAnsi="Times New Roman" w:cs="Times New Roman"/>
                <w:b/>
                <w:sz w:val="18"/>
                <w:szCs w:val="18"/>
              </w:rPr>
            </w:pPr>
          </w:p>
        </w:tc>
        <w:tc>
          <w:tcPr>
            <w:tcW w:w="763" w:type="pct"/>
            <w:vMerge/>
            <w:tcBorders>
              <w:bottom w:val="single" w:sz="8" w:space="0" w:color="auto"/>
            </w:tcBorders>
            <w:vAlign w:val="center"/>
          </w:tcPr>
          <w:p w14:paraId="79448DDD" w14:textId="77777777" w:rsidR="00122EEC" w:rsidRPr="00B33794" w:rsidRDefault="00122EEC" w:rsidP="000743FB">
            <w:pPr>
              <w:jc w:val="center"/>
              <w:rPr>
                <w:rFonts w:ascii="Times New Roman" w:hAnsi="Times New Roman" w:cs="Times New Roman"/>
                <w:b/>
                <w:sz w:val="18"/>
                <w:szCs w:val="18"/>
              </w:rPr>
            </w:pPr>
          </w:p>
        </w:tc>
        <w:tc>
          <w:tcPr>
            <w:tcW w:w="924" w:type="pct"/>
            <w:tcBorders>
              <w:top w:val="single" w:sz="4" w:space="0" w:color="auto"/>
              <w:bottom w:val="single" w:sz="8" w:space="0" w:color="auto"/>
            </w:tcBorders>
            <w:vAlign w:val="center"/>
          </w:tcPr>
          <w:p w14:paraId="56033F49" w14:textId="738F2D39" w:rsidR="00122EEC" w:rsidRPr="00122EEC" w:rsidRDefault="00122EEC" w:rsidP="000743FB">
            <w:pPr>
              <w:ind w:firstLine="0"/>
              <w:jc w:val="center"/>
              <w:rPr>
                <w:rFonts w:ascii="Times New Roman" w:hAnsi="Times New Roman" w:cs="Times New Roman"/>
                <w:sz w:val="18"/>
                <w:szCs w:val="18"/>
              </w:rPr>
            </w:pPr>
            <w:r>
              <w:rPr>
                <w:rFonts w:ascii="Times New Roman" w:hAnsi="Times New Roman" w:cs="Times New Roman"/>
                <w:sz w:val="18"/>
                <w:szCs w:val="18"/>
              </w:rPr>
              <w:t>Square</w:t>
            </w:r>
            <w:r w:rsidRPr="00122EEC">
              <w:rPr>
                <w:rFonts w:ascii="Times New Roman" w:hAnsi="Times New Roman" w:cs="Times New Roman"/>
                <w:sz w:val="18"/>
                <w:szCs w:val="18"/>
              </w:rPr>
              <w:t xml:space="preserve"> [</w:t>
            </w:r>
            <w:r w:rsidR="00290372">
              <w:rPr>
                <w:rFonts w:ascii="Times New Roman" w:hAnsi="Times New Roman" w:cs="Times New Roman"/>
                <w:sz w:val="18"/>
                <w:szCs w:val="18"/>
              </w:rPr>
              <w:t>10</w:t>
            </w:r>
            <w:r w:rsidRPr="00122EEC">
              <w:rPr>
                <w:rFonts w:ascii="Times New Roman" w:hAnsi="Times New Roman" w:cs="Times New Roman"/>
                <w:sz w:val="18"/>
                <w:szCs w:val="18"/>
              </w:rPr>
              <w:t>]</w:t>
            </w:r>
          </w:p>
        </w:tc>
        <w:tc>
          <w:tcPr>
            <w:tcW w:w="1482" w:type="pct"/>
            <w:tcBorders>
              <w:top w:val="single" w:sz="4" w:space="0" w:color="auto"/>
              <w:bottom w:val="single" w:sz="8" w:space="0" w:color="auto"/>
            </w:tcBorders>
            <w:vAlign w:val="center"/>
          </w:tcPr>
          <w:p w14:paraId="559FB1DA" w14:textId="23E378D8" w:rsidR="00122EEC" w:rsidRPr="00F076B6" w:rsidRDefault="00122EEC" w:rsidP="000743FB">
            <w:pPr>
              <w:ind w:firstLine="0"/>
              <w:jc w:val="center"/>
              <w:rPr>
                <w:rFonts w:ascii="Times New Roman" w:hAnsi="Times New Roman" w:cs="Times New Roman"/>
                <w:sz w:val="18"/>
                <w:szCs w:val="18"/>
              </w:rPr>
            </w:pPr>
            <w:r>
              <w:rPr>
                <w:rFonts w:ascii="Times New Roman" w:hAnsi="Times New Roman" w:cs="Times New Roman"/>
                <w:sz w:val="18"/>
                <w:szCs w:val="18"/>
              </w:rPr>
              <w:t>Equivalent Circular [1</w:t>
            </w:r>
            <w:r w:rsidR="00290372">
              <w:rPr>
                <w:rFonts w:ascii="Times New Roman" w:hAnsi="Times New Roman" w:cs="Times New Roman"/>
                <w:sz w:val="18"/>
                <w:szCs w:val="18"/>
              </w:rPr>
              <w:t>0</w:t>
            </w:r>
            <w:r>
              <w:rPr>
                <w:rFonts w:ascii="Times New Roman" w:hAnsi="Times New Roman" w:cs="Times New Roman"/>
                <w:sz w:val="18"/>
                <w:szCs w:val="18"/>
              </w:rPr>
              <w:t>]</w:t>
            </w:r>
          </w:p>
        </w:tc>
        <w:tc>
          <w:tcPr>
            <w:tcW w:w="963" w:type="pct"/>
            <w:tcBorders>
              <w:top w:val="single" w:sz="4" w:space="0" w:color="auto"/>
              <w:bottom w:val="single" w:sz="8" w:space="0" w:color="auto"/>
            </w:tcBorders>
            <w:vAlign w:val="center"/>
          </w:tcPr>
          <w:p w14:paraId="6A76EC55" w14:textId="264EE59B" w:rsidR="00122EEC" w:rsidRPr="00F076B6" w:rsidRDefault="00122EEC" w:rsidP="000743FB">
            <w:pPr>
              <w:ind w:firstLine="0"/>
              <w:jc w:val="center"/>
              <w:rPr>
                <w:rFonts w:ascii="Times New Roman" w:hAnsi="Times New Roman" w:cs="Times New Roman"/>
                <w:sz w:val="18"/>
                <w:szCs w:val="18"/>
              </w:rPr>
            </w:pPr>
            <w:r>
              <w:rPr>
                <w:rFonts w:ascii="Times New Roman" w:hAnsi="Times New Roman" w:cs="Times New Roman"/>
                <w:sz w:val="18"/>
                <w:szCs w:val="18"/>
              </w:rPr>
              <w:t xml:space="preserve">Experimental </w:t>
            </w:r>
          </w:p>
        </w:tc>
      </w:tr>
      <w:tr w:rsidR="00EB22DF" w:rsidRPr="00B33794" w14:paraId="3B298803" w14:textId="77777777" w:rsidTr="00EB22DF">
        <w:tc>
          <w:tcPr>
            <w:tcW w:w="869" w:type="pct"/>
            <w:tcBorders>
              <w:top w:val="single" w:sz="4" w:space="0" w:color="auto"/>
            </w:tcBorders>
            <w:vAlign w:val="center"/>
          </w:tcPr>
          <w:p w14:paraId="0DFEB191" w14:textId="77777777" w:rsidR="00EB22DF" w:rsidRPr="00B33794" w:rsidRDefault="00EB22DF" w:rsidP="00EB22DF">
            <w:pPr>
              <w:ind w:firstLine="0"/>
              <w:jc w:val="center"/>
              <w:rPr>
                <w:rFonts w:ascii="Times New Roman" w:hAnsi="Times New Roman" w:cs="Times New Roman"/>
                <w:sz w:val="18"/>
                <w:szCs w:val="18"/>
              </w:rPr>
            </w:pPr>
            <w:r w:rsidRPr="00B33794">
              <w:rPr>
                <w:rFonts w:ascii="Times New Roman" w:hAnsi="Times New Roman" w:cs="Times New Roman"/>
                <w:sz w:val="18"/>
                <w:szCs w:val="18"/>
              </w:rPr>
              <w:t>83.33</w:t>
            </w:r>
          </w:p>
        </w:tc>
        <w:tc>
          <w:tcPr>
            <w:tcW w:w="763" w:type="pct"/>
            <w:tcBorders>
              <w:top w:val="single" w:sz="4" w:space="0" w:color="auto"/>
            </w:tcBorders>
            <w:vAlign w:val="center"/>
          </w:tcPr>
          <w:p w14:paraId="7EEEBF7E" w14:textId="77777777" w:rsidR="00EB22DF" w:rsidRPr="00B33794" w:rsidRDefault="00EB22DF" w:rsidP="00EB22DF">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2</w:t>
            </w:r>
          </w:p>
        </w:tc>
        <w:tc>
          <w:tcPr>
            <w:tcW w:w="924" w:type="pct"/>
            <w:tcBorders>
              <w:top w:val="single" w:sz="4" w:space="0" w:color="auto"/>
            </w:tcBorders>
            <w:vAlign w:val="center"/>
          </w:tcPr>
          <w:p w14:paraId="28355157" w14:textId="2BC9BA39" w:rsidR="00EB22DF" w:rsidRPr="00B33794" w:rsidRDefault="00EB22DF" w:rsidP="00EB22DF">
            <w:pPr>
              <w:ind w:firstLine="0"/>
              <w:jc w:val="center"/>
              <w:rPr>
                <w:rFonts w:ascii="Times New Roman" w:hAnsi="Times New Roman" w:cs="Times New Roman"/>
                <w:sz w:val="18"/>
                <w:szCs w:val="18"/>
              </w:rPr>
            </w:pPr>
            <w:r>
              <w:rPr>
                <w:rFonts w:ascii="Times New Roman" w:hAnsi="Times New Roman" w:cs="Times New Roman"/>
                <w:sz w:val="18"/>
                <w:szCs w:val="18"/>
              </w:rPr>
              <w:t>219.86</w:t>
            </w:r>
          </w:p>
        </w:tc>
        <w:tc>
          <w:tcPr>
            <w:tcW w:w="1482" w:type="pct"/>
            <w:tcBorders>
              <w:top w:val="single" w:sz="4" w:space="0" w:color="auto"/>
            </w:tcBorders>
          </w:tcPr>
          <w:p w14:paraId="207E4728" w14:textId="5ADC232A" w:rsidR="00EB22DF" w:rsidRPr="00EB22DF" w:rsidRDefault="00EB22DF" w:rsidP="00EB22DF">
            <w:pPr>
              <w:ind w:firstLine="0"/>
              <w:jc w:val="center"/>
              <w:rPr>
                <w:rFonts w:ascii="Times New Roman" w:hAnsi="Times New Roman" w:cs="Times New Roman"/>
                <w:sz w:val="18"/>
                <w:szCs w:val="18"/>
              </w:rPr>
            </w:pPr>
            <w:r w:rsidRPr="00EB22DF">
              <w:rPr>
                <w:rFonts w:ascii="Times New Roman" w:hAnsi="Times New Roman" w:cs="Times New Roman"/>
                <w:sz w:val="18"/>
                <w:szCs w:val="18"/>
                <w:lang w:val="en-IN"/>
              </w:rPr>
              <w:t>256.08</w:t>
            </w:r>
          </w:p>
        </w:tc>
        <w:tc>
          <w:tcPr>
            <w:tcW w:w="963" w:type="pct"/>
            <w:tcBorders>
              <w:top w:val="single" w:sz="4" w:space="0" w:color="auto"/>
            </w:tcBorders>
            <w:vAlign w:val="center"/>
          </w:tcPr>
          <w:p w14:paraId="277C8720" w14:textId="32660E84" w:rsidR="00EB22DF" w:rsidRPr="00B33794" w:rsidRDefault="00EB22DF" w:rsidP="00EB22DF">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98</w:t>
            </w:r>
          </w:p>
        </w:tc>
      </w:tr>
      <w:tr w:rsidR="00EB22DF" w:rsidRPr="00B33794" w14:paraId="5A2B8C78" w14:textId="77777777" w:rsidTr="00EB22DF">
        <w:tc>
          <w:tcPr>
            <w:tcW w:w="869" w:type="pct"/>
            <w:vAlign w:val="center"/>
          </w:tcPr>
          <w:p w14:paraId="4353BE25" w14:textId="77777777" w:rsidR="00EB22DF" w:rsidRPr="00B33794" w:rsidRDefault="00EB22DF" w:rsidP="00EB22DF">
            <w:pPr>
              <w:ind w:firstLine="0"/>
              <w:jc w:val="center"/>
              <w:rPr>
                <w:rFonts w:ascii="Times New Roman" w:hAnsi="Times New Roman" w:cs="Times New Roman"/>
                <w:sz w:val="18"/>
                <w:szCs w:val="18"/>
              </w:rPr>
            </w:pPr>
            <w:r w:rsidRPr="00B33794">
              <w:rPr>
                <w:rFonts w:ascii="Times New Roman" w:hAnsi="Times New Roman" w:cs="Times New Roman"/>
                <w:sz w:val="18"/>
                <w:szCs w:val="18"/>
              </w:rPr>
              <w:t>83.33</w:t>
            </w:r>
          </w:p>
        </w:tc>
        <w:tc>
          <w:tcPr>
            <w:tcW w:w="763" w:type="pct"/>
            <w:vAlign w:val="center"/>
          </w:tcPr>
          <w:p w14:paraId="7EB27039" w14:textId="77777777" w:rsidR="00EB22DF" w:rsidRPr="00B33794" w:rsidRDefault="00EB22DF" w:rsidP="00EB22DF">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3</w:t>
            </w:r>
          </w:p>
        </w:tc>
        <w:tc>
          <w:tcPr>
            <w:tcW w:w="924" w:type="pct"/>
          </w:tcPr>
          <w:p w14:paraId="1E88324C" w14:textId="74D569EB" w:rsidR="00EB22DF" w:rsidRPr="00B33794" w:rsidRDefault="00EB22DF" w:rsidP="00EB22DF">
            <w:pPr>
              <w:ind w:firstLine="0"/>
              <w:jc w:val="center"/>
              <w:rPr>
                <w:rFonts w:ascii="Times New Roman" w:hAnsi="Times New Roman" w:cs="Times New Roman"/>
                <w:sz w:val="18"/>
                <w:szCs w:val="18"/>
              </w:rPr>
            </w:pPr>
            <w:r>
              <w:rPr>
                <w:rFonts w:ascii="Times New Roman" w:hAnsi="Times New Roman" w:cs="Times New Roman"/>
                <w:sz w:val="18"/>
                <w:szCs w:val="18"/>
              </w:rPr>
              <w:t>219.86</w:t>
            </w:r>
          </w:p>
        </w:tc>
        <w:tc>
          <w:tcPr>
            <w:tcW w:w="1482" w:type="pct"/>
          </w:tcPr>
          <w:p w14:paraId="69FE3D30" w14:textId="4A3DE816" w:rsidR="00EB22DF" w:rsidRPr="00EB22DF" w:rsidRDefault="00EB22DF" w:rsidP="00EB22DF">
            <w:pPr>
              <w:ind w:firstLine="0"/>
              <w:jc w:val="center"/>
              <w:rPr>
                <w:rFonts w:ascii="Times New Roman" w:hAnsi="Times New Roman" w:cs="Times New Roman"/>
                <w:sz w:val="18"/>
                <w:szCs w:val="18"/>
              </w:rPr>
            </w:pPr>
            <w:r w:rsidRPr="00EB22DF">
              <w:rPr>
                <w:rFonts w:ascii="Times New Roman" w:hAnsi="Times New Roman" w:cs="Times New Roman"/>
                <w:sz w:val="18"/>
                <w:szCs w:val="18"/>
                <w:lang w:val="en-IN"/>
              </w:rPr>
              <w:t>243.77</w:t>
            </w:r>
          </w:p>
        </w:tc>
        <w:tc>
          <w:tcPr>
            <w:tcW w:w="963" w:type="pct"/>
            <w:vAlign w:val="center"/>
          </w:tcPr>
          <w:p w14:paraId="597E4163" w14:textId="28D32A65" w:rsidR="00EB22DF" w:rsidRPr="00B33794" w:rsidRDefault="00EB22DF" w:rsidP="00EB22DF">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109</w:t>
            </w:r>
          </w:p>
        </w:tc>
      </w:tr>
      <w:tr w:rsidR="00EB22DF" w:rsidRPr="00B33794" w14:paraId="64B660EA" w14:textId="77777777" w:rsidTr="00EB22DF">
        <w:tc>
          <w:tcPr>
            <w:tcW w:w="869" w:type="pct"/>
            <w:tcBorders>
              <w:bottom w:val="single" w:sz="4" w:space="0" w:color="auto"/>
            </w:tcBorders>
            <w:vAlign w:val="center"/>
          </w:tcPr>
          <w:p w14:paraId="53B8C73C" w14:textId="77777777" w:rsidR="00EB22DF" w:rsidRPr="00B33794" w:rsidRDefault="00EB22DF" w:rsidP="00EB22DF">
            <w:pPr>
              <w:ind w:firstLine="0"/>
              <w:jc w:val="center"/>
              <w:rPr>
                <w:rFonts w:ascii="Times New Roman" w:hAnsi="Times New Roman" w:cs="Times New Roman"/>
                <w:sz w:val="18"/>
                <w:szCs w:val="18"/>
              </w:rPr>
            </w:pPr>
            <w:r w:rsidRPr="00B33794">
              <w:rPr>
                <w:rFonts w:ascii="Times New Roman" w:hAnsi="Times New Roman" w:cs="Times New Roman"/>
                <w:sz w:val="18"/>
                <w:szCs w:val="18"/>
              </w:rPr>
              <w:t>83.33</w:t>
            </w:r>
          </w:p>
        </w:tc>
        <w:tc>
          <w:tcPr>
            <w:tcW w:w="763" w:type="pct"/>
            <w:tcBorders>
              <w:bottom w:val="single" w:sz="4" w:space="0" w:color="auto"/>
            </w:tcBorders>
            <w:vAlign w:val="center"/>
          </w:tcPr>
          <w:p w14:paraId="72C03B5C" w14:textId="77777777" w:rsidR="00EB22DF" w:rsidRPr="00B33794" w:rsidRDefault="00EB22DF" w:rsidP="00EB22DF">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4</w:t>
            </w:r>
          </w:p>
        </w:tc>
        <w:tc>
          <w:tcPr>
            <w:tcW w:w="924" w:type="pct"/>
            <w:tcBorders>
              <w:bottom w:val="single" w:sz="4" w:space="0" w:color="auto"/>
            </w:tcBorders>
          </w:tcPr>
          <w:p w14:paraId="53B22E35" w14:textId="7FDD3DC7" w:rsidR="00EB22DF" w:rsidRPr="00B33794" w:rsidRDefault="00EB22DF" w:rsidP="00EB22DF">
            <w:pPr>
              <w:ind w:firstLine="0"/>
              <w:jc w:val="center"/>
              <w:rPr>
                <w:rFonts w:ascii="Times New Roman" w:hAnsi="Times New Roman" w:cs="Times New Roman"/>
                <w:sz w:val="18"/>
                <w:szCs w:val="18"/>
              </w:rPr>
            </w:pPr>
            <w:r>
              <w:rPr>
                <w:rFonts w:ascii="Times New Roman" w:hAnsi="Times New Roman" w:cs="Times New Roman"/>
                <w:sz w:val="18"/>
                <w:szCs w:val="18"/>
              </w:rPr>
              <w:t>219.86</w:t>
            </w:r>
          </w:p>
        </w:tc>
        <w:tc>
          <w:tcPr>
            <w:tcW w:w="1482" w:type="pct"/>
            <w:tcBorders>
              <w:bottom w:val="single" w:sz="4" w:space="0" w:color="auto"/>
            </w:tcBorders>
          </w:tcPr>
          <w:p w14:paraId="75A395C5" w14:textId="43FD6810" w:rsidR="00EB22DF" w:rsidRPr="00EB22DF" w:rsidRDefault="00EB22DF" w:rsidP="00EB22DF">
            <w:pPr>
              <w:ind w:firstLine="0"/>
              <w:jc w:val="center"/>
              <w:rPr>
                <w:rFonts w:ascii="Times New Roman" w:hAnsi="Times New Roman" w:cs="Times New Roman"/>
                <w:sz w:val="18"/>
                <w:szCs w:val="18"/>
              </w:rPr>
            </w:pPr>
            <w:r w:rsidRPr="00EB22DF">
              <w:rPr>
                <w:rFonts w:ascii="Times New Roman" w:hAnsi="Times New Roman" w:cs="Times New Roman"/>
                <w:sz w:val="18"/>
                <w:szCs w:val="18"/>
                <w:lang w:val="en-IN"/>
              </w:rPr>
              <w:t>233.00</w:t>
            </w:r>
          </w:p>
        </w:tc>
        <w:tc>
          <w:tcPr>
            <w:tcW w:w="963" w:type="pct"/>
            <w:tcBorders>
              <w:bottom w:val="single" w:sz="4" w:space="0" w:color="auto"/>
            </w:tcBorders>
            <w:vAlign w:val="center"/>
          </w:tcPr>
          <w:p w14:paraId="1FB5A3B3" w14:textId="650BDE61" w:rsidR="00EB22DF" w:rsidRPr="00B33794" w:rsidRDefault="00EB22DF" w:rsidP="00EB22DF">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134</w:t>
            </w:r>
          </w:p>
        </w:tc>
      </w:tr>
      <w:tr w:rsidR="00EB22DF" w:rsidRPr="00B33794" w14:paraId="69452D1E" w14:textId="77777777" w:rsidTr="00EB22DF">
        <w:tc>
          <w:tcPr>
            <w:tcW w:w="869" w:type="pct"/>
            <w:tcBorders>
              <w:top w:val="single" w:sz="4" w:space="0" w:color="auto"/>
            </w:tcBorders>
            <w:vAlign w:val="center"/>
          </w:tcPr>
          <w:p w14:paraId="43B0DAE2" w14:textId="77777777" w:rsidR="00EB22DF" w:rsidRPr="00B33794" w:rsidRDefault="00EB22DF" w:rsidP="00EB22DF">
            <w:pPr>
              <w:ind w:firstLine="0"/>
              <w:jc w:val="center"/>
              <w:rPr>
                <w:rFonts w:ascii="Times New Roman" w:hAnsi="Times New Roman" w:cs="Times New Roman"/>
                <w:sz w:val="18"/>
                <w:szCs w:val="18"/>
              </w:rPr>
            </w:pPr>
            <w:r w:rsidRPr="00B33794">
              <w:rPr>
                <w:rFonts w:ascii="Times New Roman" w:hAnsi="Times New Roman" w:cs="Times New Roman"/>
                <w:sz w:val="18"/>
                <w:szCs w:val="18"/>
              </w:rPr>
              <w:t>100</w:t>
            </w:r>
          </w:p>
        </w:tc>
        <w:tc>
          <w:tcPr>
            <w:tcW w:w="763" w:type="pct"/>
            <w:tcBorders>
              <w:top w:val="single" w:sz="4" w:space="0" w:color="auto"/>
            </w:tcBorders>
            <w:vAlign w:val="center"/>
          </w:tcPr>
          <w:p w14:paraId="72C9DCD3" w14:textId="77777777" w:rsidR="00EB22DF" w:rsidRPr="00B33794" w:rsidRDefault="00EB22DF" w:rsidP="00EB22DF">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2</w:t>
            </w:r>
          </w:p>
        </w:tc>
        <w:tc>
          <w:tcPr>
            <w:tcW w:w="924" w:type="pct"/>
            <w:tcBorders>
              <w:top w:val="single" w:sz="4" w:space="0" w:color="auto"/>
            </w:tcBorders>
          </w:tcPr>
          <w:p w14:paraId="45298ADB" w14:textId="126E649A" w:rsidR="00EB22DF" w:rsidRPr="00B33794" w:rsidRDefault="00EB22DF" w:rsidP="00EB22DF">
            <w:pPr>
              <w:ind w:firstLine="0"/>
              <w:jc w:val="center"/>
              <w:rPr>
                <w:rFonts w:ascii="Times New Roman" w:hAnsi="Times New Roman" w:cs="Times New Roman"/>
                <w:sz w:val="18"/>
                <w:szCs w:val="18"/>
              </w:rPr>
            </w:pPr>
            <w:r>
              <w:rPr>
                <w:rFonts w:ascii="Times New Roman" w:hAnsi="Times New Roman" w:cs="Times New Roman"/>
                <w:sz w:val="18"/>
                <w:szCs w:val="18"/>
              </w:rPr>
              <w:t>195.91</w:t>
            </w:r>
          </w:p>
        </w:tc>
        <w:tc>
          <w:tcPr>
            <w:tcW w:w="1482" w:type="pct"/>
            <w:tcBorders>
              <w:top w:val="single" w:sz="4" w:space="0" w:color="auto"/>
            </w:tcBorders>
          </w:tcPr>
          <w:p w14:paraId="65C0C54E" w14:textId="6B8E0002" w:rsidR="00EB22DF" w:rsidRPr="00EB22DF" w:rsidRDefault="00EB22DF" w:rsidP="00EB22DF">
            <w:pPr>
              <w:ind w:firstLine="0"/>
              <w:jc w:val="center"/>
              <w:rPr>
                <w:rFonts w:ascii="Times New Roman" w:hAnsi="Times New Roman" w:cs="Times New Roman"/>
                <w:sz w:val="18"/>
                <w:szCs w:val="18"/>
              </w:rPr>
            </w:pPr>
            <w:r w:rsidRPr="00EB22DF">
              <w:rPr>
                <w:rFonts w:ascii="Times New Roman" w:hAnsi="Times New Roman" w:cs="Times New Roman"/>
                <w:sz w:val="18"/>
                <w:szCs w:val="18"/>
                <w:lang w:val="en-IN"/>
              </w:rPr>
              <w:t>225.60</w:t>
            </w:r>
          </w:p>
        </w:tc>
        <w:tc>
          <w:tcPr>
            <w:tcW w:w="963" w:type="pct"/>
            <w:tcBorders>
              <w:top w:val="single" w:sz="4" w:space="0" w:color="auto"/>
            </w:tcBorders>
            <w:vAlign w:val="center"/>
          </w:tcPr>
          <w:p w14:paraId="2F5E21B2" w14:textId="422DDBF1" w:rsidR="00EB22DF" w:rsidRPr="00B33794" w:rsidRDefault="00EB22DF" w:rsidP="00EB22DF">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87</w:t>
            </w:r>
          </w:p>
        </w:tc>
      </w:tr>
      <w:tr w:rsidR="00EB22DF" w:rsidRPr="00B33794" w14:paraId="54FCAA75" w14:textId="77777777" w:rsidTr="00EB22DF">
        <w:tc>
          <w:tcPr>
            <w:tcW w:w="869" w:type="pct"/>
            <w:vAlign w:val="center"/>
          </w:tcPr>
          <w:p w14:paraId="1DE0CA8B" w14:textId="77777777" w:rsidR="00EB22DF" w:rsidRPr="00B33794" w:rsidRDefault="00EB22DF" w:rsidP="00EB22DF">
            <w:pPr>
              <w:ind w:firstLine="0"/>
              <w:jc w:val="center"/>
              <w:rPr>
                <w:rFonts w:ascii="Times New Roman" w:hAnsi="Times New Roman" w:cs="Times New Roman"/>
                <w:sz w:val="18"/>
                <w:szCs w:val="18"/>
              </w:rPr>
            </w:pPr>
            <w:r w:rsidRPr="00B33794">
              <w:rPr>
                <w:rFonts w:ascii="Times New Roman" w:hAnsi="Times New Roman" w:cs="Times New Roman"/>
                <w:sz w:val="18"/>
                <w:szCs w:val="18"/>
              </w:rPr>
              <w:t>100</w:t>
            </w:r>
          </w:p>
        </w:tc>
        <w:tc>
          <w:tcPr>
            <w:tcW w:w="763" w:type="pct"/>
            <w:vAlign w:val="center"/>
          </w:tcPr>
          <w:p w14:paraId="53C6E686" w14:textId="77777777" w:rsidR="00EB22DF" w:rsidRPr="00B33794" w:rsidRDefault="00EB22DF" w:rsidP="00EB22DF">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3</w:t>
            </w:r>
          </w:p>
        </w:tc>
        <w:tc>
          <w:tcPr>
            <w:tcW w:w="924" w:type="pct"/>
          </w:tcPr>
          <w:p w14:paraId="10868D15" w14:textId="7824F097" w:rsidR="00EB22DF" w:rsidRPr="00B33794" w:rsidRDefault="00EB22DF" w:rsidP="00EB22DF">
            <w:pPr>
              <w:ind w:firstLine="0"/>
              <w:jc w:val="center"/>
              <w:rPr>
                <w:rFonts w:ascii="Times New Roman" w:hAnsi="Times New Roman" w:cs="Times New Roman"/>
                <w:sz w:val="18"/>
                <w:szCs w:val="18"/>
              </w:rPr>
            </w:pPr>
            <w:r>
              <w:rPr>
                <w:rFonts w:ascii="Times New Roman" w:hAnsi="Times New Roman" w:cs="Times New Roman"/>
                <w:sz w:val="18"/>
                <w:szCs w:val="18"/>
              </w:rPr>
              <w:t>195.91</w:t>
            </w:r>
          </w:p>
        </w:tc>
        <w:tc>
          <w:tcPr>
            <w:tcW w:w="1482" w:type="pct"/>
          </w:tcPr>
          <w:p w14:paraId="14DF0F69" w14:textId="41A33088" w:rsidR="00EB22DF" w:rsidRPr="00EB22DF" w:rsidRDefault="00EB22DF" w:rsidP="00EB22DF">
            <w:pPr>
              <w:ind w:firstLine="0"/>
              <w:jc w:val="center"/>
              <w:rPr>
                <w:rFonts w:ascii="Times New Roman" w:hAnsi="Times New Roman" w:cs="Times New Roman"/>
                <w:sz w:val="18"/>
                <w:szCs w:val="18"/>
              </w:rPr>
            </w:pPr>
            <w:r w:rsidRPr="00EB22DF">
              <w:rPr>
                <w:rFonts w:ascii="Times New Roman" w:hAnsi="Times New Roman" w:cs="Times New Roman"/>
                <w:sz w:val="18"/>
                <w:szCs w:val="18"/>
                <w:lang w:val="en-IN"/>
              </w:rPr>
              <w:t>214.97</w:t>
            </w:r>
          </w:p>
        </w:tc>
        <w:tc>
          <w:tcPr>
            <w:tcW w:w="963" w:type="pct"/>
            <w:vAlign w:val="center"/>
          </w:tcPr>
          <w:p w14:paraId="4C5EEC23" w14:textId="788701BE" w:rsidR="00EB22DF" w:rsidRPr="00B33794" w:rsidRDefault="00EB22DF" w:rsidP="00EB22DF">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90</w:t>
            </w:r>
          </w:p>
        </w:tc>
      </w:tr>
      <w:tr w:rsidR="00EB22DF" w:rsidRPr="00B33794" w14:paraId="6CB8CB87" w14:textId="77777777" w:rsidTr="00EB22DF">
        <w:tc>
          <w:tcPr>
            <w:tcW w:w="869" w:type="pct"/>
            <w:tcBorders>
              <w:bottom w:val="single" w:sz="4" w:space="0" w:color="auto"/>
            </w:tcBorders>
            <w:vAlign w:val="center"/>
          </w:tcPr>
          <w:p w14:paraId="7C24235E" w14:textId="77777777" w:rsidR="00EB22DF" w:rsidRPr="00B33794" w:rsidRDefault="00EB22DF" w:rsidP="00EB22DF">
            <w:pPr>
              <w:ind w:firstLine="0"/>
              <w:jc w:val="center"/>
              <w:rPr>
                <w:rFonts w:ascii="Times New Roman" w:hAnsi="Times New Roman" w:cs="Times New Roman"/>
                <w:sz w:val="18"/>
                <w:szCs w:val="18"/>
              </w:rPr>
            </w:pPr>
            <w:r w:rsidRPr="00B33794">
              <w:rPr>
                <w:rFonts w:ascii="Times New Roman" w:hAnsi="Times New Roman" w:cs="Times New Roman"/>
                <w:sz w:val="18"/>
                <w:szCs w:val="18"/>
              </w:rPr>
              <w:t>100</w:t>
            </w:r>
          </w:p>
        </w:tc>
        <w:tc>
          <w:tcPr>
            <w:tcW w:w="763" w:type="pct"/>
            <w:tcBorders>
              <w:bottom w:val="single" w:sz="4" w:space="0" w:color="auto"/>
            </w:tcBorders>
            <w:vAlign w:val="center"/>
          </w:tcPr>
          <w:p w14:paraId="116DB753" w14:textId="77777777" w:rsidR="00EB22DF" w:rsidRPr="00B33794" w:rsidRDefault="00EB22DF" w:rsidP="00EB22DF">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4</w:t>
            </w:r>
          </w:p>
        </w:tc>
        <w:tc>
          <w:tcPr>
            <w:tcW w:w="924" w:type="pct"/>
            <w:tcBorders>
              <w:bottom w:val="single" w:sz="4" w:space="0" w:color="auto"/>
            </w:tcBorders>
          </w:tcPr>
          <w:p w14:paraId="391EAD77" w14:textId="5AC4BBDF" w:rsidR="00EB22DF" w:rsidRPr="00B33794" w:rsidRDefault="00EB22DF" w:rsidP="00EB22DF">
            <w:pPr>
              <w:ind w:firstLine="0"/>
              <w:jc w:val="center"/>
              <w:rPr>
                <w:rFonts w:ascii="Times New Roman" w:hAnsi="Times New Roman" w:cs="Times New Roman"/>
                <w:sz w:val="18"/>
                <w:szCs w:val="18"/>
              </w:rPr>
            </w:pPr>
            <w:r>
              <w:rPr>
                <w:rFonts w:ascii="Times New Roman" w:hAnsi="Times New Roman" w:cs="Times New Roman"/>
                <w:sz w:val="18"/>
                <w:szCs w:val="18"/>
              </w:rPr>
              <w:t>195.91</w:t>
            </w:r>
          </w:p>
        </w:tc>
        <w:tc>
          <w:tcPr>
            <w:tcW w:w="1482" w:type="pct"/>
            <w:tcBorders>
              <w:bottom w:val="single" w:sz="4" w:space="0" w:color="auto"/>
            </w:tcBorders>
          </w:tcPr>
          <w:p w14:paraId="68F17E8D" w14:textId="2C89A926" w:rsidR="00EB22DF" w:rsidRPr="00EB22DF" w:rsidRDefault="00EB22DF" w:rsidP="00EB22DF">
            <w:pPr>
              <w:ind w:firstLine="0"/>
              <w:jc w:val="center"/>
              <w:rPr>
                <w:rFonts w:ascii="Times New Roman" w:hAnsi="Times New Roman" w:cs="Times New Roman"/>
                <w:sz w:val="18"/>
                <w:szCs w:val="18"/>
              </w:rPr>
            </w:pPr>
            <w:r w:rsidRPr="00EB22DF">
              <w:rPr>
                <w:rFonts w:ascii="Times New Roman" w:hAnsi="Times New Roman" w:cs="Times New Roman"/>
                <w:sz w:val="18"/>
                <w:szCs w:val="18"/>
                <w:lang w:val="en-IN"/>
              </w:rPr>
              <w:t>205.74</w:t>
            </w:r>
          </w:p>
        </w:tc>
        <w:tc>
          <w:tcPr>
            <w:tcW w:w="963" w:type="pct"/>
            <w:tcBorders>
              <w:bottom w:val="single" w:sz="4" w:space="0" w:color="auto"/>
            </w:tcBorders>
            <w:vAlign w:val="center"/>
          </w:tcPr>
          <w:p w14:paraId="1390DCA3" w14:textId="2EE774A9" w:rsidR="00EB22DF" w:rsidRPr="00B33794" w:rsidRDefault="00EB22DF" w:rsidP="00EB22DF">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93</w:t>
            </w:r>
          </w:p>
        </w:tc>
      </w:tr>
      <w:tr w:rsidR="00EB22DF" w:rsidRPr="00B33794" w14:paraId="1C626F72" w14:textId="77777777" w:rsidTr="00EB22DF">
        <w:tc>
          <w:tcPr>
            <w:tcW w:w="869" w:type="pct"/>
            <w:tcBorders>
              <w:top w:val="single" w:sz="4" w:space="0" w:color="auto"/>
            </w:tcBorders>
            <w:vAlign w:val="center"/>
          </w:tcPr>
          <w:p w14:paraId="0864F48E" w14:textId="77777777" w:rsidR="00EB22DF" w:rsidRPr="00B33794" w:rsidRDefault="00EB22DF" w:rsidP="00EB22DF">
            <w:pPr>
              <w:ind w:firstLine="0"/>
              <w:jc w:val="center"/>
              <w:rPr>
                <w:rFonts w:ascii="Times New Roman" w:hAnsi="Times New Roman" w:cs="Times New Roman"/>
                <w:sz w:val="18"/>
                <w:szCs w:val="18"/>
              </w:rPr>
            </w:pPr>
            <w:r w:rsidRPr="00B33794">
              <w:rPr>
                <w:rFonts w:ascii="Times New Roman" w:hAnsi="Times New Roman" w:cs="Times New Roman"/>
                <w:sz w:val="18"/>
                <w:szCs w:val="18"/>
              </w:rPr>
              <w:t>125</w:t>
            </w:r>
          </w:p>
        </w:tc>
        <w:tc>
          <w:tcPr>
            <w:tcW w:w="763" w:type="pct"/>
            <w:tcBorders>
              <w:top w:val="single" w:sz="4" w:space="0" w:color="auto"/>
            </w:tcBorders>
            <w:vAlign w:val="center"/>
          </w:tcPr>
          <w:p w14:paraId="24069E77" w14:textId="77777777" w:rsidR="00EB22DF" w:rsidRPr="00B33794" w:rsidRDefault="00EB22DF" w:rsidP="00EB22DF">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2</w:t>
            </w:r>
          </w:p>
        </w:tc>
        <w:tc>
          <w:tcPr>
            <w:tcW w:w="924" w:type="pct"/>
            <w:tcBorders>
              <w:top w:val="single" w:sz="4" w:space="0" w:color="auto"/>
            </w:tcBorders>
          </w:tcPr>
          <w:p w14:paraId="2CF9FB85" w14:textId="3A09A7CF" w:rsidR="00EB22DF" w:rsidRPr="00B33794" w:rsidRDefault="00EB22DF" w:rsidP="00EB22DF">
            <w:pPr>
              <w:ind w:firstLine="0"/>
              <w:jc w:val="center"/>
              <w:rPr>
                <w:rFonts w:ascii="Times New Roman" w:hAnsi="Times New Roman" w:cs="Times New Roman"/>
                <w:sz w:val="18"/>
                <w:szCs w:val="18"/>
              </w:rPr>
            </w:pPr>
            <w:r>
              <w:rPr>
                <w:rFonts w:ascii="Times New Roman" w:hAnsi="Times New Roman" w:cs="Times New Roman"/>
                <w:sz w:val="18"/>
                <w:szCs w:val="18"/>
              </w:rPr>
              <w:t>171.86</w:t>
            </w:r>
          </w:p>
        </w:tc>
        <w:tc>
          <w:tcPr>
            <w:tcW w:w="1482" w:type="pct"/>
            <w:tcBorders>
              <w:top w:val="single" w:sz="4" w:space="0" w:color="auto"/>
            </w:tcBorders>
          </w:tcPr>
          <w:p w14:paraId="0D32F150" w14:textId="382AE52E" w:rsidR="00EB22DF" w:rsidRPr="00EB22DF" w:rsidRDefault="00EB22DF" w:rsidP="00EB22DF">
            <w:pPr>
              <w:ind w:firstLine="0"/>
              <w:jc w:val="center"/>
              <w:rPr>
                <w:rFonts w:ascii="Times New Roman" w:hAnsi="Times New Roman" w:cs="Times New Roman"/>
                <w:sz w:val="18"/>
                <w:szCs w:val="18"/>
              </w:rPr>
            </w:pPr>
            <w:r w:rsidRPr="00EB22DF">
              <w:rPr>
                <w:rFonts w:ascii="Times New Roman" w:hAnsi="Times New Roman" w:cs="Times New Roman"/>
                <w:sz w:val="18"/>
                <w:szCs w:val="18"/>
                <w:lang w:val="en-IN"/>
              </w:rPr>
              <w:t>194.90</w:t>
            </w:r>
          </w:p>
        </w:tc>
        <w:tc>
          <w:tcPr>
            <w:tcW w:w="963" w:type="pct"/>
            <w:tcBorders>
              <w:top w:val="single" w:sz="4" w:space="0" w:color="auto"/>
            </w:tcBorders>
            <w:vAlign w:val="center"/>
          </w:tcPr>
          <w:p w14:paraId="7660554A" w14:textId="636D778D" w:rsidR="00EB22DF" w:rsidRPr="00B33794" w:rsidRDefault="00EB22DF" w:rsidP="00EB22DF">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66</w:t>
            </w:r>
          </w:p>
        </w:tc>
      </w:tr>
      <w:tr w:rsidR="00EB22DF" w:rsidRPr="00B33794" w14:paraId="3A686E31" w14:textId="77777777" w:rsidTr="00EB22DF">
        <w:tc>
          <w:tcPr>
            <w:tcW w:w="869" w:type="pct"/>
            <w:vAlign w:val="center"/>
          </w:tcPr>
          <w:p w14:paraId="075A2C61" w14:textId="77777777" w:rsidR="00EB22DF" w:rsidRPr="00B33794" w:rsidRDefault="00EB22DF" w:rsidP="00EB22DF">
            <w:pPr>
              <w:ind w:firstLine="0"/>
              <w:jc w:val="center"/>
              <w:rPr>
                <w:rFonts w:ascii="Times New Roman" w:hAnsi="Times New Roman" w:cs="Times New Roman"/>
                <w:sz w:val="18"/>
                <w:szCs w:val="18"/>
              </w:rPr>
            </w:pPr>
            <w:r w:rsidRPr="00B33794">
              <w:rPr>
                <w:rFonts w:ascii="Times New Roman" w:hAnsi="Times New Roman" w:cs="Times New Roman"/>
                <w:sz w:val="18"/>
                <w:szCs w:val="18"/>
              </w:rPr>
              <w:t>125</w:t>
            </w:r>
          </w:p>
        </w:tc>
        <w:tc>
          <w:tcPr>
            <w:tcW w:w="763" w:type="pct"/>
            <w:vAlign w:val="center"/>
          </w:tcPr>
          <w:p w14:paraId="29652F0D" w14:textId="77777777" w:rsidR="00EB22DF" w:rsidRPr="00B33794" w:rsidRDefault="00EB22DF" w:rsidP="00EB22DF">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3</w:t>
            </w:r>
          </w:p>
        </w:tc>
        <w:tc>
          <w:tcPr>
            <w:tcW w:w="924" w:type="pct"/>
          </w:tcPr>
          <w:p w14:paraId="29CAC6D6" w14:textId="47173D64" w:rsidR="00EB22DF" w:rsidRPr="00B33794" w:rsidRDefault="00EB22DF" w:rsidP="00EB22DF">
            <w:pPr>
              <w:ind w:firstLine="0"/>
              <w:jc w:val="center"/>
              <w:rPr>
                <w:rFonts w:ascii="Times New Roman" w:hAnsi="Times New Roman" w:cs="Times New Roman"/>
                <w:sz w:val="18"/>
                <w:szCs w:val="18"/>
              </w:rPr>
            </w:pPr>
            <w:r>
              <w:rPr>
                <w:rFonts w:ascii="Times New Roman" w:hAnsi="Times New Roman" w:cs="Times New Roman"/>
                <w:sz w:val="18"/>
                <w:szCs w:val="18"/>
              </w:rPr>
              <w:t>171.86</w:t>
            </w:r>
          </w:p>
        </w:tc>
        <w:tc>
          <w:tcPr>
            <w:tcW w:w="1482" w:type="pct"/>
          </w:tcPr>
          <w:p w14:paraId="633AD3A9" w14:textId="60A6EF66" w:rsidR="00EB22DF" w:rsidRPr="00EB22DF" w:rsidRDefault="00EB22DF" w:rsidP="00EB22DF">
            <w:pPr>
              <w:ind w:firstLine="0"/>
              <w:jc w:val="center"/>
              <w:rPr>
                <w:rFonts w:ascii="Times New Roman" w:hAnsi="Times New Roman" w:cs="Times New Roman"/>
                <w:sz w:val="18"/>
                <w:szCs w:val="18"/>
              </w:rPr>
            </w:pPr>
            <w:r w:rsidRPr="00EB22DF">
              <w:rPr>
                <w:rFonts w:ascii="Times New Roman" w:hAnsi="Times New Roman" w:cs="Times New Roman"/>
                <w:sz w:val="18"/>
                <w:szCs w:val="18"/>
                <w:lang w:val="en-IN"/>
              </w:rPr>
              <w:t>186.01</w:t>
            </w:r>
          </w:p>
        </w:tc>
        <w:tc>
          <w:tcPr>
            <w:tcW w:w="963" w:type="pct"/>
            <w:vAlign w:val="center"/>
          </w:tcPr>
          <w:p w14:paraId="62D6E504" w14:textId="31ACA4F1" w:rsidR="00EB22DF" w:rsidRPr="00B33794" w:rsidRDefault="00EB22DF" w:rsidP="00EB22DF">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66</w:t>
            </w:r>
          </w:p>
        </w:tc>
      </w:tr>
      <w:tr w:rsidR="00EB22DF" w:rsidRPr="00B33794" w14:paraId="0F3C329D" w14:textId="77777777" w:rsidTr="00EB22DF">
        <w:tc>
          <w:tcPr>
            <w:tcW w:w="869" w:type="pct"/>
            <w:tcBorders>
              <w:bottom w:val="single" w:sz="4" w:space="0" w:color="auto"/>
            </w:tcBorders>
            <w:vAlign w:val="center"/>
          </w:tcPr>
          <w:p w14:paraId="53582A56" w14:textId="77777777" w:rsidR="00EB22DF" w:rsidRPr="00B33794" w:rsidRDefault="00EB22DF" w:rsidP="00EB22DF">
            <w:pPr>
              <w:ind w:firstLine="0"/>
              <w:jc w:val="center"/>
              <w:rPr>
                <w:rFonts w:ascii="Times New Roman" w:hAnsi="Times New Roman" w:cs="Times New Roman"/>
                <w:sz w:val="18"/>
                <w:szCs w:val="18"/>
              </w:rPr>
            </w:pPr>
            <w:r w:rsidRPr="00B33794">
              <w:rPr>
                <w:rFonts w:ascii="Times New Roman" w:hAnsi="Times New Roman" w:cs="Times New Roman"/>
                <w:sz w:val="18"/>
                <w:szCs w:val="18"/>
              </w:rPr>
              <w:t>125</w:t>
            </w:r>
          </w:p>
        </w:tc>
        <w:tc>
          <w:tcPr>
            <w:tcW w:w="763" w:type="pct"/>
            <w:tcBorders>
              <w:bottom w:val="single" w:sz="4" w:space="0" w:color="auto"/>
            </w:tcBorders>
            <w:vAlign w:val="center"/>
          </w:tcPr>
          <w:p w14:paraId="785D0B97" w14:textId="77777777" w:rsidR="00EB22DF" w:rsidRPr="00B33794" w:rsidRDefault="00EB22DF" w:rsidP="00EB22DF">
            <w:pPr>
              <w:ind w:firstLine="0"/>
              <w:jc w:val="center"/>
              <w:rPr>
                <w:rFonts w:ascii="Times New Roman" w:hAnsi="Times New Roman" w:cs="Times New Roman"/>
                <w:color w:val="000000"/>
                <w:sz w:val="18"/>
                <w:szCs w:val="18"/>
              </w:rPr>
            </w:pPr>
            <w:r w:rsidRPr="00B33794">
              <w:rPr>
                <w:rFonts w:ascii="Times New Roman" w:hAnsi="Times New Roman" w:cs="Times New Roman"/>
                <w:color w:val="000000"/>
                <w:sz w:val="18"/>
                <w:szCs w:val="18"/>
              </w:rPr>
              <w:t>4</w:t>
            </w:r>
          </w:p>
        </w:tc>
        <w:tc>
          <w:tcPr>
            <w:tcW w:w="924" w:type="pct"/>
            <w:tcBorders>
              <w:bottom w:val="single" w:sz="4" w:space="0" w:color="auto"/>
            </w:tcBorders>
          </w:tcPr>
          <w:p w14:paraId="2492A4B5" w14:textId="619B0D40" w:rsidR="00EB22DF" w:rsidRPr="00B33794" w:rsidRDefault="00EB22DF" w:rsidP="00EB22DF">
            <w:pPr>
              <w:ind w:firstLine="0"/>
              <w:jc w:val="center"/>
              <w:rPr>
                <w:rFonts w:ascii="Times New Roman" w:hAnsi="Times New Roman" w:cs="Times New Roman"/>
                <w:sz w:val="18"/>
                <w:szCs w:val="18"/>
              </w:rPr>
            </w:pPr>
            <w:r>
              <w:rPr>
                <w:rFonts w:ascii="Times New Roman" w:hAnsi="Times New Roman" w:cs="Times New Roman"/>
                <w:sz w:val="18"/>
                <w:szCs w:val="18"/>
              </w:rPr>
              <w:t>171.86</w:t>
            </w:r>
          </w:p>
        </w:tc>
        <w:tc>
          <w:tcPr>
            <w:tcW w:w="1482" w:type="pct"/>
            <w:tcBorders>
              <w:bottom w:val="single" w:sz="4" w:space="0" w:color="auto"/>
            </w:tcBorders>
          </w:tcPr>
          <w:p w14:paraId="28C5692E" w14:textId="7F3B0626" w:rsidR="00EB22DF" w:rsidRPr="00EB22DF" w:rsidRDefault="00EB22DF" w:rsidP="00EB22DF">
            <w:pPr>
              <w:ind w:firstLine="0"/>
              <w:jc w:val="center"/>
              <w:rPr>
                <w:rFonts w:ascii="Times New Roman" w:hAnsi="Times New Roman" w:cs="Times New Roman"/>
                <w:sz w:val="18"/>
                <w:szCs w:val="18"/>
              </w:rPr>
            </w:pPr>
            <w:r w:rsidRPr="00EB22DF">
              <w:rPr>
                <w:rFonts w:ascii="Times New Roman" w:hAnsi="Times New Roman" w:cs="Times New Roman"/>
                <w:sz w:val="18"/>
                <w:szCs w:val="18"/>
                <w:lang w:val="en-IN"/>
              </w:rPr>
              <w:t>178.39</w:t>
            </w:r>
          </w:p>
        </w:tc>
        <w:tc>
          <w:tcPr>
            <w:tcW w:w="963" w:type="pct"/>
            <w:tcBorders>
              <w:bottom w:val="single" w:sz="4" w:space="0" w:color="auto"/>
            </w:tcBorders>
            <w:vAlign w:val="center"/>
          </w:tcPr>
          <w:p w14:paraId="3860D0BE" w14:textId="11D45124" w:rsidR="00EB22DF" w:rsidRPr="00B33794" w:rsidRDefault="00EB22DF" w:rsidP="00EB22DF">
            <w:pPr>
              <w:ind w:firstLine="0"/>
              <w:jc w:val="center"/>
              <w:rPr>
                <w:rFonts w:ascii="Times New Roman" w:hAnsi="Times New Roman" w:cs="Times New Roman"/>
                <w:sz w:val="18"/>
                <w:szCs w:val="18"/>
              </w:rPr>
            </w:pPr>
            <w:r w:rsidRPr="00CF4FE7">
              <w:rPr>
                <w:rFonts w:ascii="Times New Roman" w:hAnsi="Times New Roman" w:cs="Times New Roman"/>
                <w:color w:val="000000"/>
                <w:sz w:val="18"/>
                <w:szCs w:val="18"/>
              </w:rPr>
              <w:t>70</w:t>
            </w:r>
          </w:p>
        </w:tc>
      </w:tr>
    </w:tbl>
    <w:p w14:paraId="71454411" w14:textId="0951354B" w:rsidR="00F2160D" w:rsidRDefault="00F2160D" w:rsidP="00F2160D">
      <w:pPr>
        <w:ind w:firstLine="0"/>
      </w:pPr>
    </w:p>
    <w:p w14:paraId="32A5BEA9" w14:textId="42DB90B6" w:rsidR="007C58CA" w:rsidRPr="00EA28BF" w:rsidRDefault="007C58CA" w:rsidP="007C58CA">
      <w:pPr>
        <w:ind w:firstLine="0"/>
      </w:pPr>
      <w:r w:rsidRPr="00EA28BF">
        <w:t>The Indian standard provisions for both circular and square tubes were employed to compute the</w:t>
      </w:r>
      <w:r w:rsidR="00C979A8" w:rsidRPr="00EA28BF">
        <w:t xml:space="preserve"> design</w:t>
      </w:r>
      <w:r w:rsidRPr="00EA28BF">
        <w:t xml:space="preserve"> compressive </w:t>
      </w:r>
      <w:r w:rsidR="00C979A8" w:rsidRPr="00EA28BF">
        <w:t>strength</w:t>
      </w:r>
      <w:r w:rsidRPr="00EA28BF">
        <w:t xml:space="preserve"> of the specimens used in the experimental investigations</w:t>
      </w:r>
      <w:r w:rsidR="002D50B7" w:rsidRPr="00EA28BF">
        <w:t xml:space="preserve">, as shown in </w:t>
      </w:r>
      <w:r w:rsidR="002D50B7" w:rsidRPr="00EA28BF">
        <w:fldChar w:fldCharType="begin"/>
      </w:r>
      <w:r w:rsidR="002D50B7" w:rsidRPr="00EA28BF">
        <w:instrText xml:space="preserve"> REF _Ref176422150 \h </w:instrText>
      </w:r>
      <w:r w:rsidR="00EA28BF" w:rsidRPr="00EA28BF">
        <w:instrText xml:space="preserve"> \* MERGEFORMAT </w:instrText>
      </w:r>
      <w:r w:rsidR="002D50B7" w:rsidRPr="00EA28BF">
        <w:fldChar w:fldCharType="separate"/>
      </w:r>
      <w:r w:rsidR="0084786C" w:rsidRPr="0084786C">
        <w:t xml:space="preserve">Table </w:t>
      </w:r>
      <w:r w:rsidR="0084786C" w:rsidRPr="0084786C">
        <w:rPr>
          <w:noProof/>
        </w:rPr>
        <w:t>7</w:t>
      </w:r>
      <w:r w:rsidR="002D50B7" w:rsidRPr="00EA28BF">
        <w:fldChar w:fldCharType="end"/>
      </w:r>
      <w:r w:rsidRPr="00EA28BF">
        <w:t xml:space="preserve">. </w:t>
      </w:r>
      <w:r w:rsidR="00C979A8" w:rsidRPr="00EA28BF">
        <w:t>The results of the experiment and the design strength comparison show that</w:t>
      </w:r>
      <w:r w:rsidRPr="00EA28BF">
        <w:t xml:space="preserve"> </w:t>
      </w:r>
      <w:r w:rsidR="00EB22DF" w:rsidRPr="00EA28BF">
        <w:t xml:space="preserve">both </w:t>
      </w:r>
      <w:r w:rsidRPr="00EA28BF">
        <w:t>expression</w:t>
      </w:r>
      <w:r w:rsidR="00EB22DF" w:rsidRPr="00EA28BF">
        <w:t>s</w:t>
      </w:r>
      <w:r w:rsidRPr="00EA28BF">
        <w:t xml:space="preserve"> </w:t>
      </w:r>
      <w:r w:rsidR="00597FEB" w:rsidRPr="00EA28BF">
        <w:t>tend</w:t>
      </w:r>
      <w:r w:rsidRPr="00EA28BF">
        <w:t xml:space="preserve"> to overestimate strength</w:t>
      </w:r>
      <w:r w:rsidR="008867B3">
        <w:t xml:space="preserve"> because they do</w:t>
      </w:r>
      <w:r w:rsidRPr="00EA28BF">
        <w:t xml:space="preserve"> not adequately account for </w:t>
      </w:r>
      <w:r w:rsidR="00EB22DF" w:rsidRPr="00EA28BF">
        <w:t xml:space="preserve">bond interactions and </w:t>
      </w:r>
      <w:r w:rsidRPr="00EA28BF">
        <w:t xml:space="preserve">geometric instability. </w:t>
      </w:r>
      <w:r w:rsidR="001D1029">
        <w:t>The expression for circular tubes shows variation with length, but the square tube expression doesn’t carry with respect to length. The design practices for polyurethane foam-filled LG steel tubes utilizing these provisions are unsafe and highlight the requirement for new design provisions.</w:t>
      </w:r>
    </w:p>
    <w:p w14:paraId="41E91A7B" w14:textId="6EC42F5A" w:rsidR="00B83F82" w:rsidRDefault="00B83F82" w:rsidP="00B83F82">
      <w:pPr>
        <w:pStyle w:val="heading1"/>
      </w:pPr>
      <w:r>
        <w:lastRenderedPageBreak/>
        <w:t>Empirical Model</w:t>
      </w:r>
      <w:r w:rsidR="002318B8">
        <w:t>ling</w:t>
      </w:r>
    </w:p>
    <w:p w14:paraId="0E0909B3" w14:textId="73E99887" w:rsidR="00C3287F" w:rsidRDefault="00C3287F" w:rsidP="00C3287F">
      <w:pPr>
        <w:pStyle w:val="p1a"/>
      </w:pPr>
      <w:r>
        <w:t xml:space="preserve">The above analytical models showcase the limitation in predicting the compressive strength of </w:t>
      </w:r>
      <w:r w:rsidR="00C979A8">
        <w:t>LG</w:t>
      </w:r>
      <w:r>
        <w:t xml:space="preserve"> steel tubes considering global buckling effects and plastic flexural capacities, and less compatibility in predicting </w:t>
      </w:r>
      <w:r w:rsidR="00597FEB">
        <w:t xml:space="preserve">the </w:t>
      </w:r>
      <w:r>
        <w:t xml:space="preserve">ultimate compressive strength of High-density PU </w:t>
      </w:r>
      <w:r w:rsidR="00597FEB">
        <w:t>foam-filled</w:t>
      </w:r>
      <w:r>
        <w:t xml:space="preserve"> </w:t>
      </w:r>
      <w:r w:rsidR="003D46F1">
        <w:t>LG</w:t>
      </w:r>
      <w:r>
        <w:t xml:space="preserve"> steel tubes utilizing equivalent CFT analytical models.  The present study aims to develop </w:t>
      </w:r>
      <w:r w:rsidR="00597FEB">
        <w:t xml:space="preserve">an </w:t>
      </w:r>
      <w:r>
        <w:t xml:space="preserve">empirical model based on the experimental results using </w:t>
      </w:r>
      <w:r w:rsidR="00597FEB">
        <w:t xml:space="preserve">a </w:t>
      </w:r>
      <w:r>
        <w:t xml:space="preserve">machine learning algorithm.  Although there is an absence of machine learning models for </w:t>
      </w:r>
      <w:r w:rsidR="00597FEB">
        <w:t>high-density</w:t>
      </w:r>
      <w:r>
        <w:t xml:space="preserve"> PU </w:t>
      </w:r>
      <w:r w:rsidR="00597FEB">
        <w:t>foam-filled</w:t>
      </w:r>
      <w:r>
        <w:t xml:space="preserve"> tubes, </w:t>
      </w:r>
      <w:r w:rsidR="00D061E0">
        <w:t xml:space="preserve">a </w:t>
      </w:r>
      <w:r>
        <w:t xml:space="preserve">literature survey </w:t>
      </w:r>
      <w:r w:rsidR="00D061E0">
        <w:t>was</w:t>
      </w:r>
      <w:r>
        <w:t xml:space="preserve"> carried out on empirical models of CFT </w:t>
      </w:r>
      <w:r w:rsidR="00740FEA">
        <w:t>t</w:t>
      </w:r>
      <w:r>
        <w:t xml:space="preserve">o understand </w:t>
      </w:r>
      <w:r w:rsidR="00597FEB">
        <w:t xml:space="preserve">the </w:t>
      </w:r>
      <w:r>
        <w:t>efficiency of machine learning algorithms for composite systems.</w:t>
      </w:r>
    </w:p>
    <w:p w14:paraId="3C5C79B6" w14:textId="7846CFAF" w:rsidR="00C3287F" w:rsidRPr="00EA28BF" w:rsidRDefault="00C3287F" w:rsidP="00437E64">
      <w:r w:rsidRPr="00EA28BF">
        <w:t>Kaveh et al. [1</w:t>
      </w:r>
      <w:r w:rsidR="00437E64" w:rsidRPr="00EA28BF">
        <w:t>3</w:t>
      </w:r>
      <w:r w:rsidRPr="00EA28BF">
        <w:t>] predict</w:t>
      </w:r>
      <w:r w:rsidR="003D46F1" w:rsidRPr="00EA28BF">
        <w:t>ed</w:t>
      </w:r>
      <w:r w:rsidRPr="00EA28BF">
        <w:t xml:space="preserve"> the </w:t>
      </w:r>
      <w:r w:rsidR="003D46F1" w:rsidRPr="00EA28BF">
        <w:t>maximum buckling load of composite cylinders with varying stiffness by</w:t>
      </w:r>
      <w:r w:rsidR="00851F06" w:rsidRPr="00EA28BF">
        <w:t xml:space="preserve"> </w:t>
      </w:r>
      <w:r w:rsidR="003D46F1" w:rsidRPr="00EA28BF">
        <w:t xml:space="preserve">employing various machine learning algorithms </w:t>
      </w:r>
      <w:r w:rsidR="00851F06" w:rsidRPr="00EA28BF">
        <w:t xml:space="preserve">and found reasonable accuracy with </w:t>
      </w:r>
      <w:r w:rsidR="003D46F1" w:rsidRPr="00EA28BF">
        <w:t>m</w:t>
      </w:r>
      <w:r w:rsidR="00851F06" w:rsidRPr="00EA28BF">
        <w:t xml:space="preserve">ultiple </w:t>
      </w:r>
      <w:r w:rsidR="003D46F1" w:rsidRPr="00EA28BF">
        <w:t>l</w:t>
      </w:r>
      <w:r w:rsidR="00851F06" w:rsidRPr="00EA28BF">
        <w:t xml:space="preserve">inear </w:t>
      </w:r>
      <w:r w:rsidR="003D46F1" w:rsidRPr="00EA28BF">
        <w:t>r</w:t>
      </w:r>
      <w:r w:rsidR="00851F06" w:rsidRPr="00EA28BF">
        <w:t>egression</w:t>
      </w:r>
      <w:r w:rsidR="00D061E0">
        <w:t>,</w:t>
      </w:r>
      <w:r w:rsidR="00851F06" w:rsidRPr="00EA28BF">
        <w:t xml:space="preserve"> although deep learning models are highly accurate but with larger datasets</w:t>
      </w:r>
      <w:r w:rsidRPr="00EA28BF">
        <w:t xml:space="preserve">. </w:t>
      </w:r>
      <w:r w:rsidR="00437E64" w:rsidRPr="00EA28BF">
        <w:t xml:space="preserve">In comparison </w:t>
      </w:r>
      <w:r w:rsidR="00D061E0">
        <w:t>with</w:t>
      </w:r>
      <w:r w:rsidR="00437E64" w:rsidRPr="00EA28BF">
        <w:t xml:space="preserve"> conventional design codes, Naser et al. [14] achieved improved accuracy in predicting the structural response of </w:t>
      </w:r>
      <w:r w:rsidR="003D46F1" w:rsidRPr="00EA28BF">
        <w:t>CFT</w:t>
      </w:r>
      <w:r w:rsidR="00437E64" w:rsidRPr="00EA28BF">
        <w:t xml:space="preserve"> columns with the application of machine learning. </w:t>
      </w:r>
      <w:r w:rsidR="001D1029">
        <w:t>The literature referred to underscores the efficacy of machine learning approaches in modelling nonlinear engineering problems, particularly highlighting the efficiency of composite system applications.</w:t>
      </w:r>
    </w:p>
    <w:p w14:paraId="28774F68" w14:textId="37D87E7F" w:rsidR="004B47BC" w:rsidRDefault="003A50D9" w:rsidP="004B47BC">
      <w:pPr>
        <w:pStyle w:val="heading2"/>
      </w:pPr>
      <w:r>
        <w:t xml:space="preserve">Framework for </w:t>
      </w:r>
      <w:r w:rsidR="002318B8">
        <w:t xml:space="preserve">Empirical </w:t>
      </w:r>
      <w:r>
        <w:t>Modelling</w:t>
      </w:r>
    </w:p>
    <w:p w14:paraId="3CCECB68" w14:textId="4362B3C5" w:rsidR="002318B8" w:rsidRDefault="002318B8" w:rsidP="002318B8">
      <w:pPr>
        <w:ind w:firstLine="0"/>
      </w:pPr>
      <w:r>
        <w:t xml:space="preserve">The framework for developing an empirical model through machine learning </w:t>
      </w:r>
      <w:r w:rsidR="00597FEB">
        <w:t>algorithms</w:t>
      </w:r>
      <w:r>
        <w:t xml:space="preserve"> such as </w:t>
      </w:r>
      <w:r w:rsidR="00597FEB">
        <w:t>multi-nonlinear</w:t>
      </w:r>
      <w:r>
        <w:t xml:space="preserve"> regression analysis is illustrated in </w:t>
      </w:r>
      <w:r w:rsidR="002D50B7">
        <w:fldChar w:fldCharType="begin"/>
      </w:r>
      <w:r w:rsidR="002D50B7">
        <w:instrText xml:space="preserve"> REF _Ref176422190 \h </w:instrText>
      </w:r>
      <w:r w:rsidR="002D50B7">
        <w:fldChar w:fldCharType="separate"/>
      </w:r>
      <w:r w:rsidR="0084786C">
        <w:rPr>
          <w:b/>
        </w:rPr>
        <w:t xml:space="preserve">Fig. </w:t>
      </w:r>
      <w:r w:rsidR="0084786C">
        <w:rPr>
          <w:b/>
          <w:noProof/>
        </w:rPr>
        <w:t>1</w:t>
      </w:r>
      <w:r w:rsidR="002D50B7">
        <w:fldChar w:fldCharType="end"/>
      </w:r>
      <w:r>
        <w:t xml:space="preserve">. </w:t>
      </w:r>
    </w:p>
    <w:p w14:paraId="578AC273" w14:textId="77777777" w:rsidR="00F34132" w:rsidRDefault="00F34132" w:rsidP="002318B8">
      <w:pPr>
        <w:ind w:firstLine="0"/>
      </w:pPr>
    </w:p>
    <w:p w14:paraId="645E2C5F" w14:textId="036C9409" w:rsidR="002318B8" w:rsidRDefault="00D11F9C" w:rsidP="002318B8">
      <w:pPr>
        <w:jc w:val="center"/>
      </w:pPr>
      <w:r w:rsidRPr="00D11F9C">
        <w:rPr>
          <w:noProof/>
        </w:rPr>
        <w:drawing>
          <wp:inline distT="0" distB="0" distL="0" distR="0" wp14:anchorId="49EE5052" wp14:editId="39FC4B01">
            <wp:extent cx="3219541" cy="28346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219541" cy="2834640"/>
                    </a:xfrm>
                    <a:prstGeom prst="rect">
                      <a:avLst/>
                    </a:prstGeom>
                    <a:noFill/>
                    <a:ln>
                      <a:noFill/>
                    </a:ln>
                  </pic:spPr>
                </pic:pic>
              </a:graphicData>
            </a:graphic>
          </wp:inline>
        </w:drawing>
      </w:r>
    </w:p>
    <w:p w14:paraId="0BD91F51" w14:textId="72E814A2" w:rsidR="002318B8" w:rsidRDefault="002318B8" w:rsidP="002318B8">
      <w:pPr>
        <w:pStyle w:val="figurecaption"/>
      </w:pPr>
      <w:bookmarkStart w:id="13" w:name="_Ref176422190"/>
      <w:r>
        <w:rPr>
          <w:b/>
        </w:rPr>
        <w:t xml:space="preserve">Fig. </w:t>
      </w:r>
      <w:r>
        <w:rPr>
          <w:b/>
        </w:rPr>
        <w:fldChar w:fldCharType="begin"/>
      </w:r>
      <w:r>
        <w:rPr>
          <w:b/>
        </w:rPr>
        <w:instrText xml:space="preserve"> SEQ "Figure" \* MERGEFORMAT </w:instrText>
      </w:r>
      <w:r>
        <w:rPr>
          <w:b/>
        </w:rPr>
        <w:fldChar w:fldCharType="separate"/>
      </w:r>
      <w:r w:rsidR="0084786C">
        <w:rPr>
          <w:b/>
          <w:noProof/>
        </w:rPr>
        <w:t>1</w:t>
      </w:r>
      <w:r>
        <w:rPr>
          <w:b/>
        </w:rPr>
        <w:fldChar w:fldCharType="end"/>
      </w:r>
      <w:bookmarkEnd w:id="13"/>
      <w:r>
        <w:rPr>
          <w:b/>
        </w:rPr>
        <w:t>.</w:t>
      </w:r>
      <w:r>
        <w:t xml:space="preserve"> </w:t>
      </w:r>
      <w:r w:rsidRPr="002318B8">
        <w:t>Framework</w:t>
      </w:r>
      <w:r>
        <w:t xml:space="preserve"> for developing an empirical model. </w:t>
      </w:r>
    </w:p>
    <w:p w14:paraId="5E8BF69F" w14:textId="638D6F6C" w:rsidR="002318B8" w:rsidRDefault="002318B8" w:rsidP="002318B8">
      <w:pPr>
        <w:ind w:firstLine="0"/>
        <w:rPr>
          <w:lang w:val="en-IN" w:eastAsia="en-IN"/>
        </w:rPr>
      </w:pPr>
      <w:r w:rsidRPr="00042FB8">
        <w:rPr>
          <w:lang w:val="en-IN" w:eastAsia="en-IN"/>
        </w:rPr>
        <w:lastRenderedPageBreak/>
        <w:t>The data for developing the empirical model is acquired from experimental tests and subsequently pre-processed to meet the model</w:t>
      </w:r>
      <w:r>
        <w:rPr>
          <w:lang w:val="en-IN" w:eastAsia="en-IN"/>
        </w:rPr>
        <w:t>’</w:t>
      </w:r>
      <w:r w:rsidRPr="00042FB8">
        <w:rPr>
          <w:lang w:val="en-IN" w:eastAsia="en-IN"/>
        </w:rPr>
        <w:t xml:space="preserve">s requirements. The governing parameters </w:t>
      </w:r>
      <w:r w:rsidR="0012709B">
        <w:rPr>
          <w:lang w:val="en-IN" w:eastAsia="en-IN"/>
        </w:rPr>
        <w:t>are</w:t>
      </w:r>
      <w:r w:rsidRPr="00042FB8">
        <w:rPr>
          <w:lang w:val="en-IN" w:eastAsia="en-IN"/>
        </w:rPr>
        <w:t xml:space="preserve"> determined through Pearson correlation analysis and by referencing past analytical models to formulate a preliminary empirical equation. The dataset </w:t>
      </w:r>
      <w:r w:rsidR="0012709B">
        <w:rPr>
          <w:lang w:val="en-IN" w:eastAsia="en-IN"/>
        </w:rPr>
        <w:t>is</w:t>
      </w:r>
      <w:r w:rsidRPr="00042FB8">
        <w:rPr>
          <w:lang w:val="en-IN" w:eastAsia="en-IN"/>
        </w:rPr>
        <w:t xml:space="preserve"> then divided into training, validation, and testing subsets based on the data's quality and quantity.</w:t>
      </w:r>
      <w:r>
        <w:rPr>
          <w:lang w:val="en-IN" w:eastAsia="en-IN"/>
        </w:rPr>
        <w:t xml:space="preserve"> </w:t>
      </w:r>
      <w:r w:rsidRPr="00042FB8">
        <w:rPr>
          <w:lang w:val="en-IN" w:eastAsia="en-IN"/>
        </w:rPr>
        <w:t xml:space="preserve">Validation is </w:t>
      </w:r>
      <w:r w:rsidR="0012709B">
        <w:rPr>
          <w:lang w:val="en-IN" w:eastAsia="en-IN"/>
        </w:rPr>
        <w:t>required</w:t>
      </w:r>
      <w:r w:rsidRPr="00042FB8">
        <w:rPr>
          <w:lang w:val="en-IN" w:eastAsia="en-IN"/>
        </w:rPr>
        <w:t xml:space="preserve"> for tuning hyperparameters and select</w:t>
      </w:r>
      <w:r w:rsidR="00740FEA">
        <w:rPr>
          <w:lang w:val="en-IN" w:eastAsia="en-IN"/>
        </w:rPr>
        <w:t>ing</w:t>
      </w:r>
      <w:r w:rsidR="0012709B">
        <w:rPr>
          <w:lang w:val="en-IN" w:eastAsia="en-IN"/>
        </w:rPr>
        <w:t xml:space="preserve"> </w:t>
      </w:r>
      <w:r w:rsidRPr="00042FB8">
        <w:rPr>
          <w:lang w:val="en-IN" w:eastAsia="en-IN"/>
        </w:rPr>
        <w:t>only the most influential independent parameters.</w:t>
      </w:r>
    </w:p>
    <w:p w14:paraId="3A811A70" w14:textId="73A66D64" w:rsidR="002318B8" w:rsidRPr="00042FB8" w:rsidRDefault="002318B8" w:rsidP="002318B8">
      <w:pPr>
        <w:rPr>
          <w:lang w:val="en-IN" w:eastAsia="en-IN"/>
        </w:rPr>
      </w:pPr>
      <w:r w:rsidRPr="00042FB8">
        <w:rPr>
          <w:lang w:val="en-IN" w:eastAsia="en-IN"/>
        </w:rPr>
        <w:t xml:space="preserve">The preliminary equation, with arbitrary coefficients, is </w:t>
      </w:r>
      <w:r w:rsidR="003234D1">
        <w:rPr>
          <w:lang w:val="en-IN" w:eastAsia="en-IN"/>
        </w:rPr>
        <w:t>analysed</w:t>
      </w:r>
      <w:r w:rsidRPr="00042FB8">
        <w:rPr>
          <w:lang w:val="en-IN" w:eastAsia="en-IN"/>
        </w:rPr>
        <w:t xml:space="preserve"> using a nonlinear regression approach. The performance of the developed model, with its determined coefficients, is evaluated using statistical indices. Given that the model</w:t>
      </w:r>
      <w:r>
        <w:rPr>
          <w:lang w:val="en-IN" w:eastAsia="en-IN"/>
        </w:rPr>
        <w:t>’</w:t>
      </w:r>
      <w:r w:rsidRPr="00042FB8">
        <w:rPr>
          <w:lang w:val="en-IN" w:eastAsia="en-IN"/>
        </w:rPr>
        <w:t>s performance depends heavily on the quality of the data in the respective subsets, it is recommended to perform cross-fold validation, contingent upon the database</w:t>
      </w:r>
      <w:r>
        <w:rPr>
          <w:lang w:val="en-IN" w:eastAsia="en-IN"/>
        </w:rPr>
        <w:t>’</w:t>
      </w:r>
      <w:r w:rsidRPr="00042FB8">
        <w:rPr>
          <w:lang w:val="en-IN" w:eastAsia="en-IN"/>
        </w:rPr>
        <w:t>s quantity.</w:t>
      </w:r>
    </w:p>
    <w:p w14:paraId="05E00B04" w14:textId="77A7A1EF" w:rsidR="002318B8" w:rsidRDefault="002318B8" w:rsidP="002318B8">
      <w:pPr>
        <w:rPr>
          <w:lang w:val="en-IN" w:eastAsia="en-IN"/>
        </w:rPr>
      </w:pPr>
      <w:r w:rsidRPr="00042FB8">
        <w:rPr>
          <w:lang w:val="en-IN" w:eastAsia="en-IN"/>
        </w:rPr>
        <w:t>If the empirical model</w:t>
      </w:r>
      <w:r>
        <w:rPr>
          <w:lang w:val="en-IN" w:eastAsia="en-IN"/>
        </w:rPr>
        <w:t>’</w:t>
      </w:r>
      <w:r w:rsidRPr="00042FB8">
        <w:rPr>
          <w:lang w:val="en-IN" w:eastAsia="en-IN"/>
        </w:rPr>
        <w:t>s performance does not meet the desired statistical indices, the preliminary equation is modified by adjusting the formulations and independent parameters until satisfactory performance is achieved.</w:t>
      </w:r>
    </w:p>
    <w:p w14:paraId="74FC3C44" w14:textId="7354271E" w:rsidR="00EB22DF" w:rsidRPr="00042FB8" w:rsidRDefault="003D46F1" w:rsidP="002318B8">
      <w:pPr>
        <w:rPr>
          <w:lang w:val="en-IN" w:eastAsia="en-IN"/>
        </w:rPr>
      </w:pPr>
      <w:r>
        <w:t xml:space="preserve">Regression analysis was performed in this study using MATLAB (version R24a, 2024) to develop an empirical model that predicts the compressive resistance of light-gauge steel square tubes filled with high-density PU foam. </w:t>
      </w:r>
      <w:r w:rsidR="00EB22DF">
        <w:t>Although the data points are limited, this pioneering research establish</w:t>
      </w:r>
      <w:r w:rsidR="0012709B">
        <w:t>es</w:t>
      </w:r>
      <w:r w:rsidR="00EB22DF">
        <w:t xml:space="preserve"> design guidelines for construction practices</w:t>
      </w:r>
      <w:r w:rsidR="000743FB">
        <w:t xml:space="preserve"> using training </w:t>
      </w:r>
      <w:r w:rsidR="00597FEB">
        <w:t>datasets</w:t>
      </w:r>
      <w:r w:rsidR="000743FB">
        <w:t xml:space="preserve"> only</w:t>
      </w:r>
      <w:r w:rsidR="00EB22DF">
        <w:t>. The performance of the empirical models was assessed using the coefficient of determination (R²) as a statistical indicator (see Eq. 5). The R² value is calculated as follows:</w:t>
      </w:r>
    </w:p>
    <w:p w14:paraId="60758B94" w14:textId="5C483851" w:rsidR="00817CE1" w:rsidRPr="00817CE1" w:rsidRDefault="001D1029" w:rsidP="00817CE1">
      <w:pPr>
        <w:pStyle w:val="equation"/>
        <w:jc w:val="center"/>
      </w:pPr>
      <m:oMath>
        <m:sSup>
          <m:sSupPr>
            <m:ctrlPr>
              <w:rPr>
                <w:rFonts w:ascii="Cambria Math" w:hAnsi="Cambria Math"/>
              </w:rPr>
            </m:ctrlPr>
          </m:sSupPr>
          <m:e>
            <m:r>
              <w:rPr>
                <w:rFonts w:ascii="Cambria Math" w:hAnsi="Cambria Math"/>
              </w:rPr>
              <m:t>R</m:t>
            </m:r>
          </m:e>
          <m:sup>
            <m:r>
              <m:rPr>
                <m:sty m:val="p"/>
              </m:rPr>
              <w:rPr>
                <w:rFonts w:ascii="Cambria Math" w:hAnsi="Cambria Math"/>
              </w:rPr>
              <m:t>2</m:t>
            </m:r>
          </m:sup>
        </m:sSup>
        <m:r>
          <m:rPr>
            <m:sty m:val="p"/>
          </m:rPr>
          <w:rPr>
            <w:rFonts w:ascii="Cambria Math" w:hAnsi="Cambria Math"/>
          </w:rPr>
          <m:t xml:space="preserve">=1- </m:t>
        </m:r>
        <m:f>
          <m:fPr>
            <m:ctrlPr>
              <w:rPr>
                <w:rFonts w:ascii="Cambria Math" w:hAnsi="Cambria Math"/>
              </w:rPr>
            </m:ctrlPr>
          </m:fPr>
          <m:num>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n</m:t>
                </m:r>
              </m:sup>
              <m:e>
                <m:sSup>
                  <m:sSupPr>
                    <m:ctrlPr>
                      <w:rPr>
                        <w:rFonts w:ascii="Cambria Math" w:hAnsi="Cambria Math"/>
                      </w:rPr>
                    </m:ctrlPr>
                  </m:sSupPr>
                  <m:e>
                    <m:r>
                      <m:rPr>
                        <m:sty m:val="p"/>
                      </m:rP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ai</m:t>
                        </m:r>
                        <m:r>
                          <m:rPr>
                            <m:sty m:val="p"/>
                          </m:rPr>
                          <w:rPr>
                            <w:rFonts w:ascii="Cambria Math" w:hAnsi="Cambria Math"/>
                          </w:rPr>
                          <m:t xml:space="preserve">- </m:t>
                        </m:r>
                      </m:sub>
                    </m:sSub>
                    <m:sSub>
                      <m:sSubPr>
                        <m:ctrlPr>
                          <w:rPr>
                            <w:rFonts w:ascii="Cambria Math" w:hAnsi="Cambria Math"/>
                          </w:rPr>
                        </m:ctrlPr>
                      </m:sSubPr>
                      <m:e>
                        <m:r>
                          <w:rPr>
                            <w:rFonts w:ascii="Cambria Math" w:hAnsi="Cambria Math"/>
                          </w:rPr>
                          <m:t>y</m:t>
                        </m:r>
                      </m:e>
                      <m:sub>
                        <m:r>
                          <w:rPr>
                            <w:rFonts w:ascii="Cambria Math" w:hAnsi="Cambria Math"/>
                          </w:rPr>
                          <m:t>pi</m:t>
                        </m:r>
                        <m:r>
                          <m:rPr>
                            <m:sty m:val="p"/>
                          </m:rPr>
                          <w:rPr>
                            <w:rFonts w:ascii="Cambria Math" w:hAnsi="Cambria Math"/>
                          </w:rPr>
                          <m:t xml:space="preserve"> </m:t>
                        </m:r>
                      </m:sub>
                    </m:sSub>
                    <m:r>
                      <m:rPr>
                        <m:sty m:val="p"/>
                      </m:rPr>
                      <w:rPr>
                        <w:rFonts w:ascii="Cambria Math" w:hAnsi="Cambria Math"/>
                      </w:rPr>
                      <m:t>)</m:t>
                    </m:r>
                  </m:e>
                  <m:sup>
                    <m:r>
                      <m:rPr>
                        <m:sty m:val="p"/>
                      </m:rPr>
                      <w:rPr>
                        <w:rFonts w:ascii="Cambria Math" w:hAnsi="Cambria Math"/>
                      </w:rPr>
                      <m:t>2</m:t>
                    </m:r>
                  </m:sup>
                </m:sSup>
              </m:e>
            </m:nary>
          </m:num>
          <m:den>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n</m:t>
                </m:r>
              </m:sup>
              <m:e>
                <m:sSup>
                  <m:sSupPr>
                    <m:ctrlPr>
                      <w:rPr>
                        <w:rFonts w:ascii="Cambria Math" w:hAnsi="Cambria Math"/>
                      </w:rPr>
                    </m:ctrlPr>
                  </m:sSupPr>
                  <m:e>
                    <m:r>
                      <m:rPr>
                        <m:sty m:val="p"/>
                      </m:rP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ai</m:t>
                        </m:r>
                        <m:r>
                          <m:rPr>
                            <m:sty m:val="p"/>
                          </m:rPr>
                          <w:rPr>
                            <w:rFonts w:ascii="Cambria Math" w:hAnsi="Cambria Math"/>
                          </w:rPr>
                          <m:t xml:space="preserve">- </m:t>
                        </m:r>
                      </m:sub>
                    </m:sSub>
                    <m:acc>
                      <m:accPr>
                        <m:chr m:val="̅"/>
                        <m:ctrlPr>
                          <w:rPr>
                            <w:rFonts w:ascii="Cambria Math" w:hAnsi="Cambria Math"/>
                          </w:rPr>
                        </m:ctrlPr>
                      </m:accPr>
                      <m:e>
                        <m:r>
                          <w:rPr>
                            <w:rFonts w:ascii="Cambria Math" w:hAnsi="Cambria Math"/>
                          </w:rPr>
                          <m:t>y</m:t>
                        </m:r>
                      </m:e>
                    </m:acc>
                    <m:r>
                      <m:rPr>
                        <m:sty m:val="p"/>
                      </m:rPr>
                      <w:rPr>
                        <w:rFonts w:ascii="Cambria Math" w:hAnsi="Cambria Math"/>
                      </w:rPr>
                      <m:t>)</m:t>
                    </m:r>
                  </m:e>
                  <m:sup>
                    <m:r>
                      <m:rPr>
                        <m:sty m:val="p"/>
                      </m:rPr>
                      <w:rPr>
                        <w:rFonts w:ascii="Cambria Math" w:hAnsi="Cambria Math"/>
                      </w:rPr>
                      <m:t>2</m:t>
                    </m:r>
                  </m:sup>
                </m:sSup>
              </m:e>
            </m:nary>
          </m:den>
        </m:f>
      </m:oMath>
      <w:r w:rsidR="00817CE1">
        <w:tab/>
        <w:t>(</w:t>
      </w:r>
      <w:fldSimple w:instr=" SEQ &quot;equation&quot; \n \* MERGEFORMAT ">
        <w:r w:rsidR="0084786C">
          <w:rPr>
            <w:noProof/>
          </w:rPr>
          <w:t>5</w:t>
        </w:r>
      </w:fldSimple>
      <w:r w:rsidR="00817CE1">
        <w:t>)</w:t>
      </w:r>
    </w:p>
    <w:p w14:paraId="77BB1DDC" w14:textId="44366CCD" w:rsidR="00817CE1" w:rsidRDefault="003D46F1" w:rsidP="002813C0">
      <w:r>
        <w:t>Where n denotes the number of data points,</w:t>
      </w:r>
      <m:oMath>
        <m:r>
          <m:rPr>
            <m:sty m:val="p"/>
          </m:rPr>
          <w:rPr>
            <w:rFonts w:ascii="Cambria Math" w:hAnsi="Cambria Math"/>
          </w:rPr>
          <m:t xml:space="preserve"> </m:t>
        </m:r>
        <m:sSub>
          <m:sSubPr>
            <m:ctrlPr>
              <w:rPr>
                <w:rFonts w:ascii="Cambria Math" w:hAnsi="Cambria Math"/>
              </w:rPr>
            </m:ctrlPr>
          </m:sSubPr>
          <m:e>
            <m:r>
              <w:rPr>
                <w:rFonts w:ascii="Cambria Math" w:hAnsi="Cambria Math"/>
              </w:rPr>
              <m:t>y</m:t>
            </m:r>
          </m:e>
          <m:sub>
            <m:r>
              <w:rPr>
                <w:rFonts w:ascii="Cambria Math" w:hAnsi="Cambria Math"/>
              </w:rPr>
              <m:t>ai</m:t>
            </m:r>
            <m:r>
              <m:rPr>
                <m:sty m:val="p"/>
              </m:rPr>
              <w:rPr>
                <w:rFonts w:ascii="Cambria Math" w:hAnsi="Cambria Math"/>
              </w:rPr>
              <m:t xml:space="preserve"> </m:t>
            </m:r>
          </m:sub>
        </m:sSub>
      </m:oMath>
      <w:r>
        <w:t xml:space="preserve">​: the dependent variable's actual values, </w:t>
      </w:r>
      <m:oMath>
        <m:sSub>
          <m:sSubPr>
            <m:ctrlPr>
              <w:rPr>
                <w:rFonts w:ascii="Cambria Math" w:hAnsi="Cambria Math"/>
              </w:rPr>
            </m:ctrlPr>
          </m:sSubPr>
          <m:e>
            <m:r>
              <w:rPr>
                <w:rFonts w:ascii="Cambria Math" w:hAnsi="Cambria Math"/>
              </w:rPr>
              <m:t>y</m:t>
            </m:r>
          </m:e>
          <m:sub>
            <m:r>
              <w:rPr>
                <w:rFonts w:ascii="Cambria Math" w:hAnsi="Cambria Math"/>
              </w:rPr>
              <m:t>pi</m:t>
            </m:r>
            <m:r>
              <m:rPr>
                <m:sty m:val="p"/>
              </m:rPr>
              <w:rPr>
                <w:rFonts w:ascii="Cambria Math" w:hAnsi="Cambria Math"/>
              </w:rPr>
              <m:t xml:space="preserve"> </m:t>
            </m:r>
          </m:sub>
        </m:sSub>
      </m:oMath>
      <w:r w:rsidRPr="00817CE1">
        <w:t>:</w:t>
      </w:r>
      <w:r>
        <w:t xml:space="preserve"> the dependent variable's predicted values, and, </w:t>
      </w:r>
      <m:oMath>
        <m:acc>
          <m:accPr>
            <m:chr m:val="̅"/>
            <m:ctrlPr>
              <w:rPr>
                <w:rFonts w:ascii="Cambria Math" w:hAnsi="Cambria Math"/>
              </w:rPr>
            </m:ctrlPr>
          </m:accPr>
          <m:e>
            <m:r>
              <w:rPr>
                <w:rFonts w:ascii="Cambria Math" w:hAnsi="Cambria Math"/>
              </w:rPr>
              <m:t>y</m:t>
            </m:r>
          </m:e>
        </m:acc>
      </m:oMath>
      <w:r w:rsidRPr="00817CE1">
        <w:t xml:space="preserve">​: </w:t>
      </w:r>
      <w:r>
        <w:t xml:space="preserve">the dependent variable's mean. </w:t>
      </w:r>
    </w:p>
    <w:p w14:paraId="556D7696" w14:textId="2CF373EB" w:rsidR="003E553B" w:rsidRPr="003E553B" w:rsidRDefault="003E553B" w:rsidP="003E553B">
      <w:r w:rsidRPr="003E553B">
        <w:t>The empirical model</w:t>
      </w:r>
      <w:r w:rsidR="0012709B">
        <w:t>l</w:t>
      </w:r>
      <w:r w:rsidRPr="003E553B">
        <w:t>ing is conducted with the following assumptions: (</w:t>
      </w:r>
      <w:proofErr w:type="spellStart"/>
      <w:r w:rsidRPr="003E553B">
        <w:t>i</w:t>
      </w:r>
      <w:proofErr w:type="spellEnd"/>
      <w:r w:rsidRPr="003E553B">
        <w:t xml:space="preserve">) The empirical expressions are applicable only to short columns, with an L/B ratio ranging from 1 to 5 and a B/t ratio between 80 and 130. (ii) Eccentricity effects are neglected in accordance with short column theory. (iii) </w:t>
      </w:r>
      <w:r w:rsidR="0012709B">
        <w:t>The l</w:t>
      </w:r>
      <w:r w:rsidRPr="003E553B">
        <w:t xml:space="preserve">ocal and global buckling criteria are indirectly considered </w:t>
      </w:r>
      <w:r w:rsidR="0012709B">
        <w:t xml:space="preserve">using </w:t>
      </w:r>
      <w:r w:rsidRPr="003E553B">
        <w:t xml:space="preserve">the B/t and L/B ratios, respectively. (iv) The effective length is taken as the actual length </w:t>
      </w:r>
      <w:r w:rsidR="0012709B">
        <w:t>for</w:t>
      </w:r>
      <w:r w:rsidRPr="003E553B">
        <w:t xml:space="preserve"> adopt</w:t>
      </w:r>
      <w:r w:rsidR="0012709B">
        <w:t>ing</w:t>
      </w:r>
      <w:r w:rsidRPr="003E553B">
        <w:t xml:space="preserve"> </w:t>
      </w:r>
      <w:r w:rsidR="00740FEA">
        <w:t>a </w:t>
      </w:r>
      <w:r w:rsidRPr="003E553B">
        <w:t>conservative approach.</w:t>
      </w:r>
    </w:p>
    <w:p w14:paraId="0E9C172A" w14:textId="2E823D11" w:rsidR="003A50D9" w:rsidRDefault="003A50D9" w:rsidP="00B83F82">
      <w:pPr>
        <w:pStyle w:val="heading2"/>
      </w:pPr>
      <w:r>
        <w:t>Correlation Analysis</w:t>
      </w:r>
    </w:p>
    <w:p w14:paraId="506FA5DA" w14:textId="7614EA78" w:rsidR="007C58CA" w:rsidRPr="00EA28BF" w:rsidRDefault="007C58CA" w:rsidP="00122910">
      <w:pPr>
        <w:pStyle w:val="p1a"/>
      </w:pPr>
      <w:r w:rsidRPr="00EA28BF">
        <w:t xml:space="preserve">A correlation analysis was performed using the raw data provided in </w:t>
      </w:r>
      <w:r w:rsidR="002D50B7" w:rsidRPr="00EA28BF">
        <w:fldChar w:fldCharType="begin"/>
      </w:r>
      <w:r w:rsidR="002D50B7" w:rsidRPr="00EA28BF">
        <w:instrText xml:space="preserve"> REF _Ref176422242 \h </w:instrText>
      </w:r>
      <w:r w:rsidR="00EA28BF" w:rsidRPr="00EA28BF">
        <w:instrText xml:space="preserve"> \* MERGEFORMAT </w:instrText>
      </w:r>
      <w:r w:rsidR="002D50B7" w:rsidRPr="00EA28BF">
        <w:fldChar w:fldCharType="separate"/>
      </w:r>
      <w:r w:rsidR="0084786C" w:rsidRPr="0084786C">
        <w:t xml:space="preserve">Table </w:t>
      </w:r>
      <w:r w:rsidR="0084786C" w:rsidRPr="0084786C">
        <w:rPr>
          <w:noProof/>
        </w:rPr>
        <w:t>1.</w:t>
      </w:r>
      <w:r w:rsidR="0084786C">
        <w:t xml:space="preserve"> </w:t>
      </w:r>
      <w:r w:rsidR="0084786C" w:rsidRPr="00B33794">
        <w:t>Mean</w:t>
      </w:r>
      <w:r w:rsidR="0084786C">
        <w:t xml:space="preserve"> crushing </w:t>
      </w:r>
      <w:proofErr w:type="spellStart"/>
      <w:r w:rsidR="0084786C">
        <w:t>strength</w:t>
      </w:r>
      <w:r w:rsidR="002D50B7" w:rsidRPr="00EA28BF">
        <w:fldChar w:fldCharType="end"/>
      </w:r>
      <w:r w:rsidR="0012709B">
        <w:t>obtained</w:t>
      </w:r>
      <w:proofErr w:type="spellEnd"/>
      <w:r w:rsidR="0012709B">
        <w:t xml:space="preserve"> </w:t>
      </w:r>
      <w:r w:rsidRPr="00EA28BF">
        <w:t>from the experimental investigations (refer to Section 2) for both empty and high-density PU foam-filled LG steel square tubes. The resulting correlation matrix, depicted in</w:t>
      </w:r>
      <w:r w:rsidR="002D50B7" w:rsidRPr="00EA28BF">
        <w:t xml:space="preserve"> </w:t>
      </w:r>
      <w:r w:rsidR="002D50B7" w:rsidRPr="00EA28BF">
        <w:fldChar w:fldCharType="begin"/>
      </w:r>
      <w:r w:rsidR="002D50B7" w:rsidRPr="00EA28BF">
        <w:instrText xml:space="preserve"> REF _Ref175729676 \h </w:instrText>
      </w:r>
      <w:r w:rsidR="00EA28BF" w:rsidRPr="00EA28BF">
        <w:instrText xml:space="preserve"> \* MERGEFORMAT </w:instrText>
      </w:r>
      <w:r w:rsidR="002D50B7" w:rsidRPr="00EA28BF">
        <w:fldChar w:fldCharType="separate"/>
      </w:r>
      <w:r w:rsidR="0084786C" w:rsidRPr="0084786C">
        <w:t xml:space="preserve">Fig. </w:t>
      </w:r>
      <w:r w:rsidR="0084786C" w:rsidRPr="0084786C">
        <w:rPr>
          <w:noProof/>
        </w:rPr>
        <w:t>2</w:t>
      </w:r>
      <w:r w:rsidR="002D50B7" w:rsidRPr="00EA28BF">
        <w:fldChar w:fldCharType="end"/>
      </w:r>
      <w:r w:rsidRPr="00EA28BF">
        <w:t xml:space="preserve">, demonstrates that the local buckling parameter (B/t) has a more pronounced influence on compressive resistance compared to the global buckling parameter (L/B). </w:t>
      </w:r>
    </w:p>
    <w:p w14:paraId="3B56D23A" w14:textId="6F80D9B6" w:rsidR="003A50D9" w:rsidRDefault="00CE002E" w:rsidP="001E1289">
      <w:pPr>
        <w:pStyle w:val="p1a"/>
        <w:jc w:val="center"/>
      </w:pPr>
      <w:r w:rsidRPr="00CE002E">
        <w:rPr>
          <w:noProof/>
        </w:rPr>
        <w:lastRenderedPageBreak/>
        <w:drawing>
          <wp:inline distT="0" distB="0" distL="0" distR="0" wp14:anchorId="01B20424" wp14:editId="2DC47DF8">
            <wp:extent cx="3319794" cy="18288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319794" cy="1828800"/>
                    </a:xfrm>
                    <a:prstGeom prst="rect">
                      <a:avLst/>
                    </a:prstGeom>
                    <a:noFill/>
                    <a:ln>
                      <a:noFill/>
                    </a:ln>
                  </pic:spPr>
                </pic:pic>
              </a:graphicData>
            </a:graphic>
          </wp:inline>
        </w:drawing>
      </w:r>
    </w:p>
    <w:p w14:paraId="0CCBE180" w14:textId="085C5993" w:rsidR="003A50D9" w:rsidRDefault="00C17301" w:rsidP="00C17301">
      <w:pPr>
        <w:pStyle w:val="figurecaption"/>
      </w:pPr>
      <w:bookmarkStart w:id="14" w:name="_Ref175729676"/>
      <w:bookmarkStart w:id="15" w:name="_Ref176422267"/>
      <w:r>
        <w:rPr>
          <w:b/>
        </w:rPr>
        <w:t xml:space="preserve">Fig. </w:t>
      </w:r>
      <w:r>
        <w:rPr>
          <w:b/>
        </w:rPr>
        <w:fldChar w:fldCharType="begin"/>
      </w:r>
      <w:r>
        <w:rPr>
          <w:b/>
        </w:rPr>
        <w:instrText xml:space="preserve"> SEQ "Figure" \* MERGEFORMAT </w:instrText>
      </w:r>
      <w:r>
        <w:rPr>
          <w:b/>
        </w:rPr>
        <w:fldChar w:fldCharType="separate"/>
      </w:r>
      <w:r w:rsidR="0084786C">
        <w:rPr>
          <w:b/>
          <w:noProof/>
        </w:rPr>
        <w:t>2</w:t>
      </w:r>
      <w:r>
        <w:rPr>
          <w:b/>
        </w:rPr>
        <w:fldChar w:fldCharType="end"/>
      </w:r>
      <w:bookmarkEnd w:id="14"/>
      <w:r>
        <w:rPr>
          <w:b/>
        </w:rPr>
        <w:t>.</w:t>
      </w:r>
      <w:r>
        <w:t xml:space="preserve"> </w:t>
      </w:r>
      <w:r w:rsidRPr="00C17301">
        <w:t>Correlation</w:t>
      </w:r>
      <w:r>
        <w:t xml:space="preserve"> matrix </w:t>
      </w:r>
      <w:r w:rsidR="0012709B">
        <w:t>of</w:t>
      </w:r>
      <w:r>
        <w:t xml:space="preserve"> empty</w:t>
      </w:r>
      <w:r w:rsidR="00122910">
        <w:t xml:space="preserve"> and</w:t>
      </w:r>
      <w:r w:rsidR="00F023ED">
        <w:t xml:space="preserve"> </w:t>
      </w:r>
      <w:r>
        <w:t xml:space="preserve">high-density PU </w:t>
      </w:r>
      <w:r w:rsidR="00597FEB">
        <w:t>foam-filled</w:t>
      </w:r>
      <w:r w:rsidR="003A50D9">
        <w:t xml:space="preserve"> </w:t>
      </w:r>
      <w:r w:rsidR="00122910">
        <w:t>LG steel</w:t>
      </w:r>
      <w:r>
        <w:t xml:space="preserve"> tubes</w:t>
      </w:r>
      <w:bookmarkEnd w:id="15"/>
    </w:p>
    <w:p w14:paraId="531829AE" w14:textId="6103DC9D" w:rsidR="002D50B7" w:rsidRPr="002D50B7" w:rsidRDefault="002D50B7" w:rsidP="002D50B7">
      <w:pPr>
        <w:ind w:firstLine="0"/>
      </w:pPr>
      <w:r w:rsidRPr="007C58CA">
        <w:t>However, the L/B ratio also significantly affects compressive resistance, suggesting that both the D/t and L/D ratios should be incorporated into machine learning models to account for geometric instability due to global and local buckling, respectively.</w:t>
      </w:r>
    </w:p>
    <w:p w14:paraId="2BF7C8BD" w14:textId="369933C2" w:rsidR="00122910" w:rsidRPr="00122910" w:rsidRDefault="00122910" w:rsidP="002D50B7">
      <w:pPr>
        <w:pStyle w:val="p1a"/>
        <w:ind w:firstLine="227"/>
      </w:pPr>
      <w:r w:rsidRPr="00122910">
        <w:t xml:space="preserve">The analysis reveals that the influence of the local buckling parameter </w:t>
      </w:r>
      <w:r w:rsidR="0012709B">
        <w:t>is lowered</w:t>
      </w:r>
      <w:r w:rsidRPr="00122910">
        <w:t xml:space="preserve"> in foam-filled tubes </w:t>
      </w:r>
      <w:r w:rsidR="0012709B">
        <w:t>than in</w:t>
      </w:r>
      <w:r w:rsidRPr="00122910">
        <w:t xml:space="preserve"> empty tubes, wh</w:t>
      </w:r>
      <w:r w:rsidR="0012709B">
        <w:t>ereas</w:t>
      </w:r>
      <w:r w:rsidRPr="00122910">
        <w:t xml:space="preserve"> the impact of the global buckling parameter increases. This observation is consistent with experimental findings, which show that foam infill mitigates </w:t>
      </w:r>
      <w:r w:rsidR="003D46F1">
        <w:t>localized buckling in tubes with thin walls,</w:t>
      </w:r>
      <w:r w:rsidRPr="00122910">
        <w:t xml:space="preserve"> leading to the formation of progressive folds associated with global buckling. Additionally, it can be </w:t>
      </w:r>
      <w:r w:rsidR="005E4B62">
        <w:t>observed that within the range of tested specimens, compressive resistance exhibits a negative relationship with the B/t ratio</w:t>
      </w:r>
      <w:r w:rsidR="0012709B">
        <w:t>;</w:t>
      </w:r>
      <w:r w:rsidR="005E4B62">
        <w:t xml:space="preserve"> thus</w:t>
      </w:r>
      <w:r w:rsidR="0012709B">
        <w:t>,</w:t>
      </w:r>
      <w:r w:rsidR="005E4B62">
        <w:t xml:space="preserve"> load-carrying capacity decreases with an increase in the B/t ratio, indicating that thinner sections are more susceptible to buckling. In contrast, the L/B ratio exhibit</w:t>
      </w:r>
      <w:r w:rsidR="0012709B">
        <w:t>ed</w:t>
      </w:r>
      <w:r w:rsidR="005E4B62">
        <w:t xml:space="preserve"> a positive relationship with compressive strength.</w:t>
      </w:r>
    </w:p>
    <w:p w14:paraId="431CBB29" w14:textId="12BEC1B2" w:rsidR="00B83F82" w:rsidRDefault="00CF36CB" w:rsidP="00B83F82">
      <w:pPr>
        <w:pStyle w:val="heading2"/>
      </w:pPr>
      <w:r>
        <w:t>Empirical Model</w:t>
      </w:r>
      <w:r w:rsidR="0012709B">
        <w:t xml:space="preserve"> of</w:t>
      </w:r>
      <w:r w:rsidR="00B83F82">
        <w:t xml:space="preserve"> Empty </w:t>
      </w:r>
      <w:r w:rsidR="00122910">
        <w:t>LG Steel</w:t>
      </w:r>
      <w:r w:rsidR="00B83F82">
        <w:t xml:space="preserve"> </w:t>
      </w:r>
      <w:r w:rsidR="00122910">
        <w:t>Square</w:t>
      </w:r>
      <w:r>
        <w:t xml:space="preserve"> </w:t>
      </w:r>
      <w:r w:rsidR="00B83F82">
        <w:t>Tube</w:t>
      </w:r>
      <w:r>
        <w:t>s</w:t>
      </w:r>
    </w:p>
    <w:p w14:paraId="1619C0DE" w14:textId="20174DAE" w:rsidR="004B728C" w:rsidRDefault="00AA792A" w:rsidP="004B728C">
      <w:pPr>
        <w:pStyle w:val="p1a"/>
      </w:pPr>
      <w:r w:rsidRPr="00AA792A">
        <w:t xml:space="preserve">The empirical model </w:t>
      </w:r>
      <w:r w:rsidR="0012709B">
        <w:t>was</w:t>
      </w:r>
      <w:r w:rsidRPr="00AA792A">
        <w:t xml:space="preserve"> developed for determining the mean crushing strength of </w:t>
      </w:r>
      <w:r w:rsidR="001729A3">
        <w:t>LG</w:t>
      </w:r>
      <w:r w:rsidRPr="00AA792A">
        <w:t xml:space="preserve"> steel tubes based on </w:t>
      </w:r>
      <w:r w:rsidR="00597FEB">
        <w:t xml:space="preserve">the </w:t>
      </w:r>
      <w:r w:rsidRPr="00AA792A">
        <w:t xml:space="preserve">experimental dataset, following the nearby theoretical formulations </w:t>
      </w:r>
      <w:r w:rsidR="0012709B">
        <w:t>of</w:t>
      </w:r>
      <w:r w:rsidRPr="00AA792A">
        <w:t xml:space="preserve"> Abramowitz and Jones [</w:t>
      </w:r>
      <w:r w:rsidR="004B728C">
        <w:t>8</w:t>
      </w:r>
      <w:r w:rsidRPr="00AA792A">
        <w:t>]</w:t>
      </w:r>
      <w:r w:rsidR="0012709B">
        <w:t>, which</w:t>
      </w:r>
      <w:r w:rsidRPr="00AA792A">
        <w:t xml:space="preserve"> address</w:t>
      </w:r>
      <w:r w:rsidR="0012709B">
        <w:t>es the</w:t>
      </w:r>
      <w:r w:rsidRPr="00AA792A">
        <w:t xml:space="preserve"> limitations of global buckling effects and elastoplastic flexural capacity. </w:t>
      </w:r>
    </w:p>
    <w:p w14:paraId="5AD1A04B" w14:textId="77777777" w:rsidR="004B728C" w:rsidRPr="004B728C" w:rsidRDefault="004B728C" w:rsidP="004B728C"/>
    <w:p w14:paraId="04AF51E1" w14:textId="3669DB95" w:rsidR="000743FB" w:rsidRPr="000743FB" w:rsidRDefault="004B728C" w:rsidP="004B728C">
      <w:pPr>
        <w:pStyle w:val="p1a"/>
        <w:jc w:val="center"/>
      </w:pPr>
      <w:r w:rsidRPr="004B728C">
        <w:rPr>
          <w:noProof/>
        </w:rPr>
        <w:lastRenderedPageBreak/>
        <w:drawing>
          <wp:inline distT="0" distB="0" distL="0" distR="0" wp14:anchorId="0ABA2128" wp14:editId="0C9E9B70">
            <wp:extent cx="4389120" cy="164300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1860" r="2027" b="2977"/>
                    <a:stretch/>
                  </pic:blipFill>
                  <pic:spPr bwMode="auto">
                    <a:xfrm>
                      <a:off x="0" y="0"/>
                      <a:ext cx="4389120" cy="1643003"/>
                    </a:xfrm>
                    <a:prstGeom prst="rect">
                      <a:avLst/>
                    </a:prstGeom>
                    <a:noFill/>
                    <a:ln>
                      <a:noFill/>
                    </a:ln>
                    <a:extLst>
                      <a:ext uri="{53640926-AAD7-44D8-BBD7-CCE9431645EC}">
                        <a14:shadowObscured xmlns:a14="http://schemas.microsoft.com/office/drawing/2010/main"/>
                      </a:ext>
                    </a:extLst>
                  </pic:spPr>
                </pic:pic>
              </a:graphicData>
            </a:graphic>
          </wp:inline>
        </w:drawing>
      </w:r>
    </w:p>
    <w:p w14:paraId="5E5B0460" w14:textId="21B82A6B" w:rsidR="00663D56" w:rsidRDefault="005E4B62" w:rsidP="005E4B62">
      <w:pPr>
        <w:pStyle w:val="figurecaption"/>
      </w:pPr>
      <w:bookmarkStart w:id="16" w:name="_Ref176422342"/>
      <w:r>
        <w:rPr>
          <w:b/>
        </w:rPr>
        <w:t xml:space="preserve">Fig. </w:t>
      </w:r>
      <w:r>
        <w:rPr>
          <w:b/>
        </w:rPr>
        <w:fldChar w:fldCharType="begin"/>
      </w:r>
      <w:r>
        <w:rPr>
          <w:b/>
        </w:rPr>
        <w:instrText xml:space="preserve"> SEQ "Figure" \* MERGEFORMAT </w:instrText>
      </w:r>
      <w:r>
        <w:rPr>
          <w:b/>
        </w:rPr>
        <w:fldChar w:fldCharType="separate"/>
      </w:r>
      <w:r w:rsidR="0084786C">
        <w:rPr>
          <w:b/>
          <w:noProof/>
        </w:rPr>
        <w:t>3</w:t>
      </w:r>
      <w:r>
        <w:rPr>
          <w:b/>
        </w:rPr>
        <w:fldChar w:fldCharType="end"/>
      </w:r>
      <w:bookmarkEnd w:id="16"/>
      <w:r>
        <w:rPr>
          <w:b/>
        </w:rPr>
        <w:t xml:space="preserve">. </w:t>
      </w:r>
      <w:r w:rsidR="00663D56">
        <w:t xml:space="preserve">Mean </w:t>
      </w:r>
      <w:r>
        <w:t>c</w:t>
      </w:r>
      <w:r w:rsidR="00663D56">
        <w:t xml:space="preserve">rushing strength of </w:t>
      </w:r>
      <w:r>
        <w:t>LG</w:t>
      </w:r>
      <w:r w:rsidR="00663D56">
        <w:t xml:space="preserve"> tubes</w:t>
      </w:r>
      <w:r>
        <w:t>, w.r.t</w:t>
      </w:r>
      <w:r w:rsidR="004B728C">
        <w:t xml:space="preserve"> (a)</w:t>
      </w:r>
      <w:r>
        <w:t xml:space="preserve"> B/t </w:t>
      </w:r>
      <w:r w:rsidR="004B728C">
        <w:t>and (b) L/B ratios</w:t>
      </w:r>
      <w:r w:rsidR="00663D56">
        <w:t>.</w:t>
      </w:r>
    </w:p>
    <w:p w14:paraId="47B508F3" w14:textId="741392EB" w:rsidR="005E4B62" w:rsidRPr="00EA28BF" w:rsidRDefault="005E4B62" w:rsidP="005E4B62">
      <w:pPr>
        <w:ind w:firstLine="0"/>
      </w:pPr>
      <w:r w:rsidRPr="00EA28BF">
        <w:t>The mean crushing strength</w:t>
      </w:r>
      <w:r w:rsidR="0012709B">
        <w:t>’s</w:t>
      </w:r>
      <w:r w:rsidRPr="00EA28BF">
        <w:t xml:space="preserve"> variation with respect to </w:t>
      </w:r>
      <w:r w:rsidR="00597FEB" w:rsidRPr="00EA28BF">
        <w:t>width-to-thickness</w:t>
      </w:r>
      <w:r w:rsidRPr="00EA28BF">
        <w:t xml:space="preserve"> ratio and </w:t>
      </w:r>
      <w:r w:rsidR="00597FEB" w:rsidRPr="00EA28BF">
        <w:t>length-to-width</w:t>
      </w:r>
      <w:r w:rsidRPr="00EA28BF">
        <w:t xml:space="preserve"> ratio is illustrated in </w:t>
      </w:r>
      <w:r w:rsidR="002D50B7" w:rsidRPr="00EA28BF">
        <w:fldChar w:fldCharType="begin"/>
      </w:r>
      <w:r w:rsidR="002D50B7" w:rsidRPr="00EA28BF">
        <w:instrText xml:space="preserve"> REF _Ref176422342 \h </w:instrText>
      </w:r>
      <w:r w:rsidR="00EA28BF" w:rsidRPr="00EA28BF">
        <w:instrText xml:space="preserve"> \* MERGEFORMAT </w:instrText>
      </w:r>
      <w:r w:rsidR="002D50B7" w:rsidRPr="00EA28BF">
        <w:fldChar w:fldCharType="separate"/>
      </w:r>
      <w:r w:rsidR="0084786C" w:rsidRPr="0084786C">
        <w:t>Fig. 3</w:t>
      </w:r>
      <w:r w:rsidR="002D50B7" w:rsidRPr="00EA28BF">
        <w:fldChar w:fldCharType="end"/>
      </w:r>
      <w:r w:rsidRPr="00EA28BF">
        <w:t xml:space="preserve">, </w:t>
      </w:r>
      <w:r w:rsidR="0012709B">
        <w:t>which account for</w:t>
      </w:r>
      <w:r w:rsidRPr="00EA28BF">
        <w:t xml:space="preserve"> local and global buckling effects due to geometric instabilities, respectively. The compressive resistance drastically drops for </w:t>
      </w:r>
      <w:r w:rsidR="00597FEB" w:rsidRPr="00EA28BF">
        <w:t xml:space="preserve">the </w:t>
      </w:r>
      <w:r w:rsidRPr="00EA28BF">
        <w:t xml:space="preserve">B/t ratio due to </w:t>
      </w:r>
      <w:r w:rsidR="00597FEB" w:rsidRPr="00EA28BF">
        <w:t xml:space="preserve">the </w:t>
      </w:r>
      <w:r w:rsidRPr="00EA28BF">
        <w:t>local buckling of</w:t>
      </w:r>
      <w:r w:rsidR="00E71616">
        <w:t xml:space="preserve"> the</w:t>
      </w:r>
      <w:r w:rsidRPr="00EA28BF">
        <w:t xml:space="preserve"> thin wall</w:t>
      </w:r>
      <w:r w:rsidR="00E71616">
        <w:t>.</w:t>
      </w:r>
      <w:r w:rsidRPr="00EA28BF">
        <w:t xml:space="preserve"> </w:t>
      </w:r>
      <w:r w:rsidR="00E71616">
        <w:t>In addition,</w:t>
      </w:r>
      <w:r w:rsidRPr="00EA28BF">
        <w:t xml:space="preserve"> the compressive resistance showcases nearly linear variation with respect to </w:t>
      </w:r>
      <w:r w:rsidR="00597FEB" w:rsidRPr="00EA28BF">
        <w:t xml:space="preserve">the </w:t>
      </w:r>
      <w:r w:rsidRPr="00EA28BF">
        <w:t xml:space="preserve">L/B ratio, significantly for </w:t>
      </w:r>
      <w:r w:rsidR="00597FEB" w:rsidRPr="00EA28BF">
        <w:t xml:space="preserve">the </w:t>
      </w:r>
      <w:r w:rsidRPr="00EA28BF">
        <w:t>B/t ratio of 125, suggesting consideration of global buckling effects in short columns</w:t>
      </w:r>
      <w:r w:rsidR="00E71616">
        <w:t xml:space="preserve"> that</w:t>
      </w:r>
      <w:r w:rsidRPr="00EA28BF">
        <w:t xml:space="preserve"> align</w:t>
      </w:r>
      <w:r w:rsidR="00E71616">
        <w:t xml:space="preserve"> </w:t>
      </w:r>
      <w:r w:rsidRPr="00EA28BF">
        <w:t xml:space="preserve">with correlations. </w:t>
      </w:r>
    </w:p>
    <w:p w14:paraId="00A370EC" w14:textId="4E62C469" w:rsidR="00AA792A" w:rsidRDefault="00AA792A" w:rsidP="005E4B62">
      <w:r w:rsidRPr="00AA792A">
        <w:t xml:space="preserve">Therefore, In the present empirical model, the elastoplastic flexural capacity is replaced by </w:t>
      </w:r>
      <w:r w:rsidR="00E71616">
        <w:t xml:space="preserve">the </w:t>
      </w:r>
      <w:r w:rsidRPr="00AA792A">
        <w:t>plastic flexural capacity (</w:t>
      </w:r>
      <m:oMath>
        <m:sSub>
          <m:sSubPr>
            <m:ctrlPr>
              <w:rPr>
                <w:rFonts w:ascii="Cambria Math" w:hAnsi="Cambria Math"/>
              </w:rPr>
            </m:ctrlPr>
          </m:sSubPr>
          <m:e>
            <m:r>
              <w:rPr>
                <w:rFonts w:ascii="Cambria Math" w:hAnsi="Cambria Math"/>
              </w:rPr>
              <m:t>M</m:t>
            </m:r>
          </m:e>
          <m:sub>
            <m:r>
              <w:rPr>
                <w:rFonts w:ascii="Cambria Math" w:hAnsi="Cambria Math"/>
              </w:rPr>
              <m:t>p</m:t>
            </m:r>
          </m:sub>
        </m:sSub>
        <m:r>
          <w:rPr>
            <w:rFonts w:ascii="Cambria Math" w:hAnsi="Cambria Math"/>
          </w:rPr>
          <m:t xml:space="preserve">) </m:t>
        </m:r>
      </m:oMath>
      <w:r w:rsidRPr="00AA792A">
        <w:rPr>
          <w:rFonts w:eastAsiaTheme="minorEastAsia"/>
        </w:rPr>
        <w:t>c</w:t>
      </w:r>
      <w:r w:rsidRPr="00AA792A">
        <w:t>onsidering plastic section modulus (</w:t>
      </w:r>
      <m:oMath>
        <m:sSub>
          <m:sSubPr>
            <m:ctrlPr>
              <w:rPr>
                <w:rFonts w:ascii="Cambria Math" w:hAnsi="Cambria Math"/>
              </w:rPr>
            </m:ctrlPr>
          </m:sSubPr>
          <m:e>
            <m:r>
              <w:rPr>
                <w:rFonts w:ascii="Cambria Math" w:hAnsi="Cambria Math"/>
              </w:rPr>
              <m:t>z</m:t>
            </m:r>
          </m:e>
          <m:sub>
            <m:r>
              <w:rPr>
                <w:rFonts w:ascii="Cambria Math" w:hAnsi="Cambria Math"/>
              </w:rPr>
              <m:t xml:space="preserve">p </m:t>
            </m:r>
          </m:sub>
        </m:sSub>
        <m:r>
          <w:rPr>
            <w:rFonts w:ascii="Cambria Math" w:hAnsi="Cambria Math"/>
          </w:rPr>
          <m:t>)</m:t>
        </m:r>
      </m:oMath>
      <w:r w:rsidRPr="00AA792A">
        <w:t xml:space="preserve"> and yield stress of the material (</w:t>
      </w:r>
      <m:oMath>
        <m:sSub>
          <m:sSubPr>
            <m:ctrlPr>
              <w:rPr>
                <w:rFonts w:ascii="Cambria Math" w:hAnsi="Cambria Math"/>
              </w:rPr>
            </m:ctrlPr>
          </m:sSubPr>
          <m:e>
            <m:r>
              <w:rPr>
                <w:rFonts w:ascii="Cambria Math" w:hAnsi="Cambria Math"/>
              </w:rPr>
              <m:t>σ</m:t>
            </m:r>
          </m:e>
          <m:sub>
            <m:r>
              <w:rPr>
                <w:rFonts w:ascii="Cambria Math" w:hAnsi="Cambria Math"/>
              </w:rPr>
              <m:t>y</m:t>
            </m:r>
          </m:sub>
        </m:sSub>
      </m:oMath>
      <w:r w:rsidRPr="00AA792A">
        <w:t xml:space="preserve">) and the global buckling effects are considered by introducing </w:t>
      </w:r>
      <w:r w:rsidR="00E71616">
        <w:t xml:space="preserve">a </w:t>
      </w:r>
      <w:r w:rsidRPr="00AA792A">
        <w:t>length</w:t>
      </w:r>
      <w:r w:rsidR="00F04ECD">
        <w:t xml:space="preserve"> </w:t>
      </w:r>
      <w:r w:rsidRPr="00AA792A">
        <w:t>to width ratio in the formulation.</w:t>
      </w:r>
    </w:p>
    <w:p w14:paraId="38D5242A" w14:textId="77777777" w:rsidR="005E4B62" w:rsidRPr="00AA792A" w:rsidRDefault="005E4B62" w:rsidP="005E4B62">
      <w:pPr>
        <w:ind w:firstLine="0"/>
      </w:pPr>
    </w:p>
    <w:p w14:paraId="192FBCA4" w14:textId="27FE35E4" w:rsidR="00AA792A" w:rsidRPr="004B728C" w:rsidRDefault="001D1029" w:rsidP="00F34132">
      <w:pPr>
        <w:pStyle w:val="equation"/>
        <w:tabs>
          <w:tab w:val="left" w:pos="5966"/>
        </w:tabs>
        <w:jc w:val="center"/>
        <w:rPr>
          <w:rFonts w:eastAsiaTheme="minorEastAsia"/>
        </w:rPr>
      </w:pPr>
      <m:oMath>
        <m:sSub>
          <m:sSubPr>
            <m:ctrlPr>
              <w:rPr>
                <w:rFonts w:ascii="Cambria Math" w:hAnsi="Cambria Math"/>
              </w:rPr>
            </m:ctrlPr>
          </m:sSubPr>
          <m:e>
            <m:r>
              <w:rPr>
                <w:rFonts w:ascii="Cambria Math" w:hAnsi="Cambria Math"/>
              </w:rPr>
              <m:t>P</m:t>
            </m:r>
          </m:e>
          <m:sub>
            <m:r>
              <w:rPr>
                <w:rFonts w:ascii="Cambria Math" w:hAnsi="Cambria Math"/>
              </w:rPr>
              <m:t>m</m:t>
            </m:r>
          </m:sub>
        </m:sSub>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p</m:t>
            </m:r>
          </m:sub>
        </m:sSub>
        <m:d>
          <m:dPr>
            <m:begChr m:val="["/>
            <m:endChr m:val="]"/>
            <m:ctrlPr>
              <w:rPr>
                <w:rFonts w:ascii="Cambria Math" w:hAnsi="Cambria Math"/>
              </w:rPr>
            </m:ctrlPr>
          </m:dPr>
          <m:e>
            <m:sSub>
              <m:sSubPr>
                <m:ctrlPr>
                  <w:rPr>
                    <w:rFonts w:ascii="Cambria Math" w:hAnsi="Cambria Math"/>
                  </w:rPr>
                </m:ctrlPr>
              </m:sSubPr>
              <m:e>
                <m:r>
                  <w:rPr>
                    <w:rFonts w:ascii="Cambria Math" w:hAnsi="Cambria Math"/>
                  </w:rPr>
                  <m:t>a</m:t>
                </m:r>
              </m:e>
              <m:sub>
                <m:r>
                  <m:rPr>
                    <m:sty m:val="p"/>
                  </m:rPr>
                  <w:rPr>
                    <w:rFonts w:ascii="Cambria Math" w:hAnsi="Cambria Math"/>
                  </w:rPr>
                  <m:t>0</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1</m:t>
                </m:r>
              </m:sub>
            </m:sSub>
            <m:d>
              <m:dPr>
                <m:ctrlPr>
                  <w:rPr>
                    <w:rFonts w:ascii="Cambria Math" w:hAnsi="Cambria Math"/>
                  </w:rPr>
                </m:ctrlPr>
              </m:dPr>
              <m:e>
                <m:f>
                  <m:fPr>
                    <m:type m:val="skw"/>
                    <m:ctrlPr>
                      <w:rPr>
                        <w:rFonts w:ascii="Cambria Math" w:hAnsi="Cambria Math"/>
                      </w:rPr>
                    </m:ctrlPr>
                  </m:fPr>
                  <m:num>
                    <m:r>
                      <w:rPr>
                        <w:rFonts w:ascii="Cambria Math" w:hAnsi="Cambria Math"/>
                      </w:rPr>
                      <m:t>B</m:t>
                    </m:r>
                  </m:num>
                  <m:den>
                    <m:r>
                      <w:rPr>
                        <w:rFonts w:ascii="Cambria Math" w:hAnsi="Cambria Math"/>
                      </w:rPr>
                      <m:t>t</m:t>
                    </m:r>
                  </m:den>
                </m:f>
              </m:e>
            </m:d>
            <m:r>
              <m:rPr>
                <m:sty m:val="p"/>
              </m:rPr>
              <w:rPr>
                <w:rFonts w:ascii="Cambria Math" w:hAnsi="Cambria Math"/>
              </w:rPr>
              <m:t>+</m:t>
            </m:r>
            <m:sSub>
              <m:sSubPr>
                <m:ctrlPr>
                  <w:rPr>
                    <w:rFonts w:ascii="Cambria Math" w:hAnsi="Cambria Math"/>
                  </w:rPr>
                </m:ctrlPr>
              </m:sSubPr>
              <m:e>
                <m:r>
                  <w:rPr>
                    <w:rFonts w:ascii="Cambria Math" w:hAnsi="Cambria Math"/>
                  </w:rPr>
                  <m:t>a</m:t>
                </m:r>
              </m:e>
              <m:sub>
                <m:r>
                  <m:rPr>
                    <m:sty m:val="p"/>
                  </m:rPr>
                  <w:rPr>
                    <w:rFonts w:ascii="Cambria Math" w:hAnsi="Cambria Math"/>
                  </w:rPr>
                  <m:t>2</m:t>
                </m:r>
              </m:sub>
            </m:sSub>
            <m:sSup>
              <m:sSupPr>
                <m:ctrlPr>
                  <w:rPr>
                    <w:rFonts w:ascii="Cambria Math" w:hAnsi="Cambria Math"/>
                  </w:rPr>
                </m:ctrlPr>
              </m:sSupPr>
              <m:e>
                <m:d>
                  <m:dPr>
                    <m:ctrlPr>
                      <w:rPr>
                        <w:rFonts w:ascii="Cambria Math" w:hAnsi="Cambria Math"/>
                      </w:rPr>
                    </m:ctrlPr>
                  </m:dPr>
                  <m:e>
                    <m:f>
                      <m:fPr>
                        <m:type m:val="skw"/>
                        <m:ctrlPr>
                          <w:rPr>
                            <w:rFonts w:ascii="Cambria Math" w:hAnsi="Cambria Math"/>
                          </w:rPr>
                        </m:ctrlPr>
                      </m:fPr>
                      <m:num>
                        <m:r>
                          <w:rPr>
                            <w:rFonts w:ascii="Cambria Math" w:hAnsi="Cambria Math"/>
                          </w:rPr>
                          <m:t>B</m:t>
                        </m:r>
                      </m:num>
                      <m:den>
                        <m:r>
                          <w:rPr>
                            <w:rFonts w:ascii="Cambria Math" w:hAnsi="Cambria Math"/>
                          </w:rPr>
                          <m:t>t</m:t>
                        </m:r>
                      </m:den>
                    </m:f>
                  </m:e>
                </m:d>
              </m:e>
              <m:sup>
                <m:r>
                  <m:rPr>
                    <m:sty m:val="p"/>
                  </m:rPr>
                  <w:rPr>
                    <w:rFonts w:ascii="Cambria Math" w:hAnsi="Cambria Math"/>
                  </w:rPr>
                  <m:t>0.5</m:t>
                </m:r>
              </m:sup>
            </m:sSup>
          </m:e>
        </m:d>
        <m:d>
          <m:dPr>
            <m:begChr m:val="["/>
            <m:endChr m:val="]"/>
            <m:ctrlPr>
              <w:rPr>
                <w:rFonts w:ascii="Cambria Math" w:hAnsi="Cambria Math"/>
              </w:rPr>
            </m:ctrlPr>
          </m:dPr>
          <m:e>
            <m:sSub>
              <m:sSubPr>
                <m:ctrlPr>
                  <w:rPr>
                    <w:rFonts w:ascii="Cambria Math" w:hAnsi="Cambria Math"/>
                  </w:rPr>
                </m:ctrlPr>
              </m:sSubPr>
              <m:e>
                <m:r>
                  <w:rPr>
                    <w:rFonts w:ascii="Cambria Math" w:hAnsi="Cambria Math"/>
                  </w:rPr>
                  <m:t>b</m:t>
                </m:r>
              </m:e>
              <m:sub>
                <m:r>
                  <m:rPr>
                    <m:sty m:val="p"/>
                  </m:rPr>
                  <w:rPr>
                    <w:rFonts w:ascii="Cambria Math" w:hAnsi="Cambria Math"/>
                  </w:rPr>
                  <m:t>0</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b</m:t>
                </m:r>
              </m:e>
              <m:sub>
                <m:r>
                  <m:rPr>
                    <m:sty m:val="p"/>
                  </m:rPr>
                  <w:rPr>
                    <w:rFonts w:ascii="Cambria Math" w:hAnsi="Cambria Math"/>
                  </w:rPr>
                  <m:t>1</m:t>
                </m:r>
              </m:sub>
            </m:sSub>
            <m:d>
              <m:dPr>
                <m:ctrlPr>
                  <w:rPr>
                    <w:rFonts w:ascii="Cambria Math" w:hAnsi="Cambria Math"/>
                  </w:rPr>
                </m:ctrlPr>
              </m:dPr>
              <m:e>
                <m:f>
                  <m:fPr>
                    <m:type m:val="skw"/>
                    <m:ctrlPr>
                      <w:rPr>
                        <w:rFonts w:ascii="Cambria Math" w:hAnsi="Cambria Math"/>
                      </w:rPr>
                    </m:ctrlPr>
                  </m:fPr>
                  <m:num>
                    <m:r>
                      <w:rPr>
                        <w:rFonts w:ascii="Cambria Math" w:hAnsi="Cambria Math"/>
                      </w:rPr>
                      <m:t>L</m:t>
                    </m:r>
                  </m:num>
                  <m:den>
                    <m:r>
                      <w:rPr>
                        <w:rFonts w:ascii="Cambria Math" w:hAnsi="Cambria Math"/>
                      </w:rPr>
                      <m:t>B</m:t>
                    </m:r>
                  </m:den>
                </m:f>
              </m:e>
            </m:d>
          </m:e>
        </m:d>
      </m:oMath>
      <w:r w:rsidR="00F34132">
        <w:rPr>
          <w:rFonts w:eastAsiaTheme="minorEastAsia"/>
        </w:rPr>
        <w:tab/>
      </w:r>
      <w:r w:rsidR="004B728C">
        <w:rPr>
          <w:rFonts w:eastAsiaTheme="minorEastAsia"/>
        </w:rPr>
        <w:t>(</w:t>
      </w:r>
      <w:r w:rsidR="004B728C">
        <w:rPr>
          <w:rFonts w:eastAsiaTheme="minorEastAsia"/>
        </w:rPr>
        <w:fldChar w:fldCharType="begin"/>
      </w:r>
      <w:r w:rsidR="004B728C">
        <w:rPr>
          <w:rFonts w:eastAsiaTheme="minorEastAsia"/>
        </w:rPr>
        <w:instrText xml:space="preserve"> SEQ "equation" \n \* MERGEFORMAT </w:instrText>
      </w:r>
      <w:r w:rsidR="004B728C">
        <w:rPr>
          <w:rFonts w:eastAsiaTheme="minorEastAsia"/>
        </w:rPr>
        <w:fldChar w:fldCharType="separate"/>
      </w:r>
      <w:r w:rsidR="0084786C">
        <w:rPr>
          <w:rFonts w:eastAsiaTheme="minorEastAsia"/>
          <w:noProof/>
        </w:rPr>
        <w:t>6</w:t>
      </w:r>
      <w:r w:rsidR="004B728C">
        <w:rPr>
          <w:rFonts w:eastAsiaTheme="minorEastAsia"/>
        </w:rPr>
        <w:fldChar w:fldCharType="end"/>
      </w:r>
      <w:r w:rsidR="004B728C">
        <w:rPr>
          <w:rFonts w:eastAsiaTheme="minorEastAsia"/>
        </w:rPr>
        <w:t>)</w:t>
      </w:r>
    </w:p>
    <w:p w14:paraId="5764AE2E" w14:textId="144965C5" w:rsidR="00AA792A" w:rsidRPr="004B728C" w:rsidRDefault="001D1029" w:rsidP="004B728C">
      <w:pPr>
        <w:pStyle w:val="equation"/>
        <w:jc w:val="center"/>
        <w:rPr>
          <w:rFonts w:eastAsiaTheme="minorEastAsia"/>
        </w:rPr>
      </w:pPr>
      <m:oMath>
        <m:sSub>
          <m:sSubPr>
            <m:ctrlPr>
              <w:rPr>
                <w:rFonts w:ascii="Cambria Math" w:hAnsi="Cambria Math"/>
              </w:rPr>
            </m:ctrlPr>
          </m:sSubPr>
          <m:e>
            <m:r>
              <w:rPr>
                <w:rFonts w:ascii="Cambria Math" w:hAnsi="Cambria Math"/>
              </w:rPr>
              <m:t>M</m:t>
            </m:r>
          </m:e>
          <m:sub>
            <m:r>
              <w:rPr>
                <w:rFonts w:ascii="Cambria Math" w:hAnsi="Cambria Math"/>
              </w:rPr>
              <m:t>p</m:t>
            </m:r>
          </m:sub>
        </m:sSub>
        <m:r>
          <m:rPr>
            <m:sty m:val="p"/>
          </m:rPr>
          <w:rPr>
            <w:rFonts w:ascii="Cambria Math" w:hAnsi="Cambria Math"/>
          </w:rPr>
          <m:t>=</m:t>
        </m:r>
        <m:sSub>
          <m:sSubPr>
            <m:ctrlPr>
              <w:rPr>
                <w:rFonts w:ascii="Cambria Math" w:hAnsi="Cambria Math"/>
              </w:rPr>
            </m:ctrlPr>
          </m:sSubPr>
          <m:e>
            <m:r>
              <w:rPr>
                <w:rFonts w:ascii="Cambria Math" w:hAnsi="Cambria Math"/>
              </w:rPr>
              <m:t>σ</m:t>
            </m:r>
          </m:e>
          <m:sub>
            <m:r>
              <w:rPr>
                <w:rFonts w:ascii="Cambria Math" w:hAnsi="Cambria Math"/>
              </w:rPr>
              <m:t>y</m:t>
            </m:r>
          </m:sub>
        </m:sSub>
        <m:sSub>
          <m:sSubPr>
            <m:ctrlPr>
              <w:rPr>
                <w:rFonts w:ascii="Cambria Math" w:hAnsi="Cambria Math"/>
              </w:rPr>
            </m:ctrlPr>
          </m:sSubPr>
          <m:e>
            <m:r>
              <w:rPr>
                <w:rFonts w:ascii="Cambria Math" w:hAnsi="Cambria Math"/>
              </w:rPr>
              <m:t>z</m:t>
            </m:r>
          </m:e>
          <m:sub>
            <m:r>
              <w:rPr>
                <w:rFonts w:ascii="Cambria Math" w:hAnsi="Cambria Math"/>
              </w:rPr>
              <m:t>p</m:t>
            </m:r>
            <m:r>
              <m:rPr>
                <m:sty m:val="p"/>
              </m:rPr>
              <w:rPr>
                <w:rFonts w:ascii="Cambria Math" w:hAnsi="Cambria Math"/>
              </w:rPr>
              <m:t xml:space="preserve"> </m:t>
            </m:r>
          </m:sub>
        </m:sSub>
      </m:oMath>
      <w:r w:rsidR="004B728C">
        <w:rPr>
          <w:rFonts w:eastAsiaTheme="minorEastAsia"/>
        </w:rPr>
        <w:tab/>
        <w:t>(</w:t>
      </w:r>
      <w:r w:rsidR="004B728C">
        <w:rPr>
          <w:rFonts w:eastAsiaTheme="minorEastAsia"/>
        </w:rPr>
        <w:fldChar w:fldCharType="begin"/>
      </w:r>
      <w:r w:rsidR="004B728C">
        <w:rPr>
          <w:rFonts w:eastAsiaTheme="minorEastAsia"/>
        </w:rPr>
        <w:instrText xml:space="preserve"> SEQ "equation" \n \* MERGEFORMAT </w:instrText>
      </w:r>
      <w:r w:rsidR="004B728C">
        <w:rPr>
          <w:rFonts w:eastAsiaTheme="minorEastAsia"/>
        </w:rPr>
        <w:fldChar w:fldCharType="separate"/>
      </w:r>
      <w:r w:rsidR="0084786C">
        <w:rPr>
          <w:rFonts w:eastAsiaTheme="minorEastAsia"/>
          <w:noProof/>
        </w:rPr>
        <w:t>7</w:t>
      </w:r>
      <w:r w:rsidR="004B728C">
        <w:rPr>
          <w:rFonts w:eastAsiaTheme="minorEastAsia"/>
        </w:rPr>
        <w:fldChar w:fldCharType="end"/>
      </w:r>
      <w:r w:rsidR="004B728C">
        <w:rPr>
          <w:rFonts w:eastAsiaTheme="minorEastAsia"/>
        </w:rPr>
        <w:t>)</w:t>
      </w:r>
    </w:p>
    <w:p w14:paraId="4C7AEE71" w14:textId="38AFFB47" w:rsidR="00AA792A" w:rsidRPr="004B728C" w:rsidRDefault="001D1029" w:rsidP="004B728C">
      <w:pPr>
        <w:pStyle w:val="equation"/>
        <w:jc w:val="center"/>
        <w:rPr>
          <w:rFonts w:eastAsiaTheme="minorEastAsia"/>
        </w:rPr>
      </w:pPr>
      <m:oMath>
        <m:sSub>
          <m:sSubPr>
            <m:ctrlPr>
              <w:rPr>
                <w:rFonts w:ascii="Cambria Math" w:hAnsi="Cambria Math"/>
              </w:rPr>
            </m:ctrlPr>
          </m:sSubPr>
          <m:e>
            <m:r>
              <w:rPr>
                <w:rFonts w:ascii="Cambria Math" w:hAnsi="Cambria Math"/>
              </w:rPr>
              <m:t>z</m:t>
            </m:r>
          </m:e>
          <m:sub>
            <m:r>
              <w:rPr>
                <w:rFonts w:ascii="Cambria Math" w:hAnsi="Cambria Math"/>
              </w:rPr>
              <m:t>p</m:t>
            </m:r>
            <m:r>
              <m:rPr>
                <m:sty m:val="p"/>
              </m:rPr>
              <w:rPr>
                <w:rFonts w:ascii="Cambria Math" w:hAnsi="Cambria Math"/>
              </w:rPr>
              <m:t xml:space="preserve"> </m:t>
            </m:r>
          </m:sub>
        </m:sSub>
        <m:r>
          <m:rPr>
            <m:sty m:val="p"/>
          </m:rPr>
          <w:rPr>
            <w:rFonts w:ascii="Cambria Math" w:hAnsi="Cambria Math"/>
          </w:rPr>
          <m:t>=</m:t>
        </m:r>
        <m:f>
          <m:fPr>
            <m:ctrlPr>
              <w:rPr>
                <w:rFonts w:ascii="Cambria Math" w:hAnsi="Cambria Math"/>
              </w:rPr>
            </m:ctrlPr>
          </m:fPr>
          <m:num>
            <m:sSup>
              <m:sSupPr>
                <m:ctrlPr>
                  <w:rPr>
                    <w:rFonts w:ascii="Cambria Math" w:hAnsi="Cambria Math"/>
                  </w:rPr>
                </m:ctrlPr>
              </m:sSupPr>
              <m:e>
                <m:r>
                  <w:rPr>
                    <w:rFonts w:ascii="Cambria Math" w:hAnsi="Cambria Math"/>
                  </w:rPr>
                  <m:t>B</m:t>
                </m:r>
              </m:e>
              <m:sup>
                <m:r>
                  <m:rPr>
                    <m:sty m:val="p"/>
                  </m:rPr>
                  <w:rPr>
                    <w:rFonts w:ascii="Cambria Math" w:hAnsi="Cambria Math"/>
                  </w:rPr>
                  <m:t>3</m:t>
                </m:r>
              </m:sup>
            </m:s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m:t>
                </m:r>
                <m:r>
                  <w:rPr>
                    <w:rFonts w:ascii="Cambria Math" w:hAnsi="Cambria Math"/>
                  </w:rPr>
                  <m:t>B</m:t>
                </m:r>
                <m:r>
                  <m:rPr>
                    <m:sty m:val="p"/>
                  </m:rPr>
                  <w:rPr>
                    <w:rFonts w:ascii="Cambria Math" w:hAnsi="Cambria Math"/>
                  </w:rPr>
                  <m:t>-2</m:t>
                </m:r>
                <m:r>
                  <w:rPr>
                    <w:rFonts w:ascii="Cambria Math" w:hAnsi="Cambria Math"/>
                  </w:rPr>
                  <m:t>t</m:t>
                </m:r>
                <m:r>
                  <m:rPr>
                    <m:sty m:val="p"/>
                  </m:rPr>
                  <w:rPr>
                    <w:rFonts w:ascii="Cambria Math" w:hAnsi="Cambria Math"/>
                  </w:rPr>
                  <m:t>)</m:t>
                </m:r>
              </m:e>
              <m:sup>
                <m:r>
                  <m:rPr>
                    <m:sty m:val="p"/>
                  </m:rPr>
                  <w:rPr>
                    <w:rFonts w:ascii="Cambria Math" w:hAnsi="Cambria Math"/>
                  </w:rPr>
                  <m:t>3</m:t>
                </m:r>
              </m:sup>
            </m:sSup>
            <m:r>
              <m:rPr>
                <m:sty m:val="p"/>
              </m:rPr>
              <w:rPr>
                <w:rFonts w:ascii="Cambria Math" w:hAnsi="Cambria Math"/>
              </w:rPr>
              <m:t xml:space="preserve"> </m:t>
            </m:r>
          </m:num>
          <m:den>
            <m:r>
              <m:rPr>
                <m:sty m:val="p"/>
              </m:rPr>
              <w:rPr>
                <w:rFonts w:ascii="Cambria Math" w:hAnsi="Cambria Math"/>
              </w:rPr>
              <m:t>4</m:t>
            </m:r>
          </m:den>
        </m:f>
      </m:oMath>
      <w:r w:rsidR="004B728C">
        <w:rPr>
          <w:rFonts w:eastAsiaTheme="minorEastAsia"/>
        </w:rPr>
        <w:tab/>
        <w:t>(</w:t>
      </w:r>
      <w:r w:rsidR="004B728C">
        <w:rPr>
          <w:rFonts w:eastAsiaTheme="minorEastAsia"/>
        </w:rPr>
        <w:fldChar w:fldCharType="begin"/>
      </w:r>
      <w:r w:rsidR="004B728C">
        <w:rPr>
          <w:rFonts w:eastAsiaTheme="minorEastAsia"/>
        </w:rPr>
        <w:instrText xml:space="preserve"> SEQ "equation" \n \* MERGEFORMAT </w:instrText>
      </w:r>
      <w:r w:rsidR="004B728C">
        <w:rPr>
          <w:rFonts w:eastAsiaTheme="minorEastAsia"/>
        </w:rPr>
        <w:fldChar w:fldCharType="separate"/>
      </w:r>
      <w:r w:rsidR="0084786C">
        <w:rPr>
          <w:rFonts w:eastAsiaTheme="minorEastAsia"/>
          <w:noProof/>
        </w:rPr>
        <w:t>8</w:t>
      </w:r>
      <w:r w:rsidR="004B728C">
        <w:rPr>
          <w:rFonts w:eastAsiaTheme="minorEastAsia"/>
        </w:rPr>
        <w:fldChar w:fldCharType="end"/>
      </w:r>
      <w:r w:rsidR="004B728C">
        <w:rPr>
          <w:rFonts w:eastAsiaTheme="minorEastAsia"/>
        </w:rPr>
        <w:t>)</w:t>
      </w:r>
    </w:p>
    <w:p w14:paraId="6973494C" w14:textId="77777777" w:rsidR="004B728C" w:rsidRDefault="004B728C" w:rsidP="00AA792A">
      <w:pPr>
        <w:ind w:firstLine="0"/>
        <w:rPr>
          <w:rFonts w:eastAsiaTheme="minorEastAsia"/>
        </w:rPr>
      </w:pPr>
    </w:p>
    <w:p w14:paraId="702CC868" w14:textId="1A3F0E01" w:rsidR="00DB5162" w:rsidRPr="00DB5162" w:rsidRDefault="00AA792A" w:rsidP="00AA792A">
      <w:pPr>
        <w:ind w:firstLine="0"/>
        <w:rPr>
          <w:rFonts w:eastAsiaTheme="minorEastAsia"/>
          <w:b/>
        </w:rPr>
      </w:pPr>
      <w:r w:rsidRPr="00AA792A">
        <w:rPr>
          <w:rFonts w:eastAsiaTheme="minorEastAsia"/>
        </w:rPr>
        <w:t xml:space="preserve">Where regression </w:t>
      </w:r>
      <w:r w:rsidR="001411F3" w:rsidRPr="00AA792A">
        <w:rPr>
          <w:rFonts w:eastAsiaTheme="minorEastAsia"/>
        </w:rPr>
        <w:t>coefficients</w:t>
      </w:r>
      <w:r w:rsidR="00DB5162">
        <w:rPr>
          <w:rFonts w:eastAsiaTheme="minorEastAsia"/>
        </w:rPr>
        <w:t xml:space="preserve">, </w:t>
      </w:r>
      <m:oMath>
        <m:sSub>
          <m:sSubPr>
            <m:ctrlPr>
              <w:rPr>
                <w:rFonts w:ascii="Cambria Math" w:hAnsi="Cambria Math"/>
              </w:rPr>
            </m:ctrlPr>
          </m:sSubPr>
          <m:e>
            <m:r>
              <w:rPr>
                <w:rFonts w:ascii="Cambria Math" w:hAnsi="Cambria Math"/>
              </w:rPr>
              <m:t>a</m:t>
            </m:r>
          </m:e>
          <m:sub>
            <m:r>
              <w:rPr>
                <w:rFonts w:ascii="Cambria Math" w:hAnsi="Cambria Math"/>
              </w:rPr>
              <m:t>0</m:t>
            </m:r>
          </m:sub>
        </m:sSub>
        <m:r>
          <w:rPr>
            <w:rFonts w:ascii="Cambria Math" w:hAnsi="Cambria Math"/>
          </w:rPr>
          <m:t xml:space="preserve">, </m:t>
        </m:r>
        <m:sSub>
          <m:sSubPr>
            <m:ctrlPr>
              <w:rPr>
                <w:rFonts w:ascii="Cambria Math" w:hAnsi="Cambria Math"/>
              </w:rPr>
            </m:ctrlPr>
          </m:sSubPr>
          <m:e>
            <m:r>
              <w:rPr>
                <w:rFonts w:ascii="Cambria Math" w:hAnsi="Cambria Math"/>
              </w:rPr>
              <m:t>a</m:t>
            </m:r>
          </m:e>
          <m:sub>
            <m:r>
              <w:rPr>
                <w:rFonts w:ascii="Cambria Math" w:hAnsi="Cambria Math"/>
              </w:rPr>
              <m:t>1</m:t>
            </m:r>
          </m:sub>
        </m:sSub>
        <m:r>
          <w:rPr>
            <w:rFonts w:ascii="Cambria Math" w:hAnsi="Cambria Math"/>
          </w:rPr>
          <m:t xml:space="preserve">, and </m:t>
        </m:r>
        <m:sSub>
          <m:sSubPr>
            <m:ctrlPr>
              <w:rPr>
                <w:rFonts w:ascii="Cambria Math" w:hAnsi="Cambria Math"/>
              </w:rPr>
            </m:ctrlPr>
          </m:sSubPr>
          <m:e>
            <m:r>
              <w:rPr>
                <w:rFonts w:ascii="Cambria Math" w:hAnsi="Cambria Math"/>
              </w:rPr>
              <m:t>a</m:t>
            </m:r>
          </m:e>
          <m:sub>
            <m:r>
              <w:rPr>
                <w:rFonts w:ascii="Cambria Math" w:hAnsi="Cambria Math"/>
              </w:rPr>
              <m:t>2</m:t>
            </m:r>
          </m:sub>
        </m:sSub>
      </m:oMath>
      <w:r w:rsidR="00DB5162">
        <w:rPr>
          <w:rFonts w:eastAsiaTheme="minorEastAsia"/>
        </w:rPr>
        <w:t xml:space="preserve"> are 18.785, 0.220, -4.279 respectively. </w:t>
      </w:r>
      <m:oMath>
        <m:sSub>
          <m:sSubPr>
            <m:ctrlPr>
              <w:rPr>
                <w:rFonts w:ascii="Cambria Math" w:hAnsi="Cambria Math"/>
              </w:rPr>
            </m:ctrlPr>
          </m:sSubPr>
          <m:e>
            <m:r>
              <w:rPr>
                <w:rFonts w:ascii="Cambria Math" w:hAnsi="Cambria Math"/>
              </w:rPr>
              <m:t>b</m:t>
            </m:r>
          </m:e>
          <m:sub>
            <m:r>
              <w:rPr>
                <w:rFonts w:ascii="Cambria Math" w:hAnsi="Cambria Math"/>
              </w:rPr>
              <m:t>0</m:t>
            </m:r>
          </m:sub>
        </m:sSub>
        <m:r>
          <w:rPr>
            <w:rFonts w:ascii="Cambria Math" w:hAnsi="Cambria Math"/>
          </w:rPr>
          <m:t xml:space="preserve"> and </m:t>
        </m:r>
        <m:sSub>
          <m:sSubPr>
            <m:ctrlPr>
              <w:rPr>
                <w:rFonts w:ascii="Cambria Math" w:hAnsi="Cambria Math"/>
              </w:rPr>
            </m:ctrlPr>
          </m:sSubPr>
          <m:e>
            <m:r>
              <w:rPr>
                <w:rFonts w:ascii="Cambria Math" w:hAnsi="Cambria Math"/>
              </w:rPr>
              <m:t>b</m:t>
            </m:r>
          </m:e>
          <m:sub>
            <m:r>
              <w:rPr>
                <w:rFonts w:ascii="Cambria Math" w:hAnsi="Cambria Math"/>
              </w:rPr>
              <m:t>1</m:t>
            </m:r>
          </m:sub>
        </m:sSub>
      </m:oMath>
      <w:r w:rsidR="00DB5162" w:rsidRPr="00AA792A">
        <w:rPr>
          <w:rFonts w:eastAsiaTheme="minorEastAsia"/>
        </w:rPr>
        <w:t xml:space="preserve"> </w:t>
      </w:r>
      <w:r w:rsidR="00DB5162">
        <w:rPr>
          <w:rFonts w:eastAsiaTheme="minorEastAsia"/>
        </w:rPr>
        <w:t>are -0.0027 and -0.0022, respectively.</w:t>
      </w:r>
    </w:p>
    <w:p w14:paraId="512FC877" w14:textId="61DC9993" w:rsidR="00AA792A" w:rsidRPr="00AA792A" w:rsidRDefault="00F34132" w:rsidP="00DB5162">
      <w:pPr>
        <w:rPr>
          <w:rFonts w:eastAsiaTheme="minorEastAsia"/>
        </w:rPr>
      </w:pPr>
      <w:r>
        <w:rPr>
          <w:rFonts w:eastAsiaTheme="minorEastAsia"/>
        </w:rPr>
        <w:t xml:space="preserve">The compressive strength varies quadratically with respect to the B/t ratio; however, the variation with respect to the L/B ratio </w:t>
      </w:r>
      <w:r w:rsidR="00E71616">
        <w:rPr>
          <w:rFonts w:eastAsiaTheme="minorEastAsia"/>
        </w:rPr>
        <w:t>can be</w:t>
      </w:r>
      <w:r>
        <w:rPr>
          <w:rFonts w:eastAsiaTheme="minorEastAsia"/>
        </w:rPr>
        <w:t xml:space="preserve"> approximated to be linear. Further, the plastic flexural capacity </w:t>
      </w:r>
      <w:r w:rsidR="00E71616">
        <w:rPr>
          <w:rFonts w:eastAsiaTheme="minorEastAsia"/>
        </w:rPr>
        <w:t>was</w:t>
      </w:r>
      <w:r>
        <w:rPr>
          <w:rFonts w:eastAsiaTheme="minorEastAsia"/>
        </w:rPr>
        <w:t xml:space="preserve"> adjusted by the bucking factors, considering the above variation types, to predict compressive strength with a performance index R</w:t>
      </w:r>
      <w:r>
        <w:rPr>
          <w:rFonts w:eastAsiaTheme="minorEastAsia"/>
          <w:vertAlign w:val="superscript"/>
        </w:rPr>
        <w:t>2</w:t>
      </w:r>
      <w:r>
        <w:rPr>
          <w:rFonts w:eastAsiaTheme="minorEastAsia"/>
        </w:rPr>
        <w:t xml:space="preserve"> of 0.968.</w:t>
      </w:r>
    </w:p>
    <w:p w14:paraId="0A666DC3" w14:textId="7513CA09" w:rsidR="00B83F82" w:rsidRDefault="00CF36CB" w:rsidP="00AA792A">
      <w:pPr>
        <w:pStyle w:val="heading2"/>
      </w:pPr>
      <w:r>
        <w:t xml:space="preserve">Empirical Model </w:t>
      </w:r>
      <w:r w:rsidR="00E71616">
        <w:t>of</w:t>
      </w:r>
      <w:r>
        <w:t xml:space="preserve"> </w:t>
      </w:r>
      <w:r w:rsidR="00B83F82">
        <w:t xml:space="preserve">PU </w:t>
      </w:r>
      <w:r w:rsidR="00963597">
        <w:t>Foam-Filled</w:t>
      </w:r>
      <w:r w:rsidR="00B83F82">
        <w:t xml:space="preserve"> </w:t>
      </w:r>
      <w:r w:rsidR="00963597">
        <w:t>LG Steel Square</w:t>
      </w:r>
      <w:r w:rsidR="00B83F82">
        <w:t xml:space="preserve"> Tube</w:t>
      </w:r>
      <w:r>
        <w:t>s</w:t>
      </w:r>
      <w:r w:rsidR="00B83F82">
        <w:t xml:space="preserve"> </w:t>
      </w:r>
    </w:p>
    <w:p w14:paraId="7E6F5623" w14:textId="1211D7C6" w:rsidR="005F023A" w:rsidRPr="00EA28BF" w:rsidRDefault="005F023A" w:rsidP="005F023A">
      <w:pPr>
        <w:pStyle w:val="p1a"/>
      </w:pPr>
      <w:r w:rsidRPr="00EA28BF">
        <w:t xml:space="preserve">The variation in </w:t>
      </w:r>
      <w:r w:rsidR="00E71616">
        <w:t xml:space="preserve">the </w:t>
      </w:r>
      <w:r w:rsidRPr="00EA28BF">
        <w:t xml:space="preserve">ultimate compressive strength </w:t>
      </w:r>
      <w:r w:rsidR="00597FEB" w:rsidRPr="00EA28BF">
        <w:t>concerning</w:t>
      </w:r>
      <w:r w:rsidRPr="00EA28BF">
        <w:t xml:space="preserve"> the local buckling parameter (B/t) and the global buckling parameter (L/B), </w:t>
      </w:r>
      <w:r w:rsidR="00597FEB" w:rsidRPr="00EA28BF">
        <w:t xml:space="preserve">is </w:t>
      </w:r>
      <w:r w:rsidR="001729A3" w:rsidRPr="00EA28BF">
        <w:t xml:space="preserve">depicted, respectively, in </w:t>
      </w:r>
      <w:r w:rsidR="002D50B7" w:rsidRPr="00EA28BF">
        <w:fldChar w:fldCharType="begin"/>
      </w:r>
      <w:r w:rsidR="002D50B7" w:rsidRPr="00EA28BF">
        <w:instrText xml:space="preserve"> REF _Ref176422410 \h </w:instrText>
      </w:r>
      <w:r w:rsidR="00EA28BF" w:rsidRPr="00EA28BF">
        <w:instrText xml:space="preserve"> \* MERGEFORMAT </w:instrText>
      </w:r>
      <w:r w:rsidR="002D50B7" w:rsidRPr="00EA28BF">
        <w:fldChar w:fldCharType="separate"/>
      </w:r>
      <w:r w:rsidR="0084786C" w:rsidRPr="0084786C">
        <w:t>Fig. 4</w:t>
      </w:r>
      <w:r w:rsidR="002D50B7" w:rsidRPr="00EA28BF">
        <w:fldChar w:fldCharType="end"/>
      </w:r>
      <w:r w:rsidRPr="00EA28BF">
        <w:t xml:space="preserve">. It is evident that both buckling criteria </w:t>
      </w:r>
      <w:r w:rsidR="001729A3" w:rsidRPr="00EA28BF">
        <w:t xml:space="preserve">have a noteworthy effect on </w:t>
      </w:r>
      <w:r w:rsidRPr="00EA28BF">
        <w:t xml:space="preserve">compressive </w:t>
      </w:r>
      <w:r w:rsidR="001729A3" w:rsidRPr="00EA28BF">
        <w:lastRenderedPageBreak/>
        <w:t>capacity</w:t>
      </w:r>
      <w:r w:rsidRPr="00EA28BF">
        <w:t>. Notably, when the B/t ratio exceeds 100, the influence of local buckling becomes consistent across all lengths</w:t>
      </w:r>
      <w:r w:rsidR="00E71616">
        <w:t xml:space="preserve"> because</w:t>
      </w:r>
      <w:r w:rsidRPr="00EA28BF">
        <w:t xml:space="preserve"> the compressive strength for all L/B ratios converges beyond this threshold.</w:t>
      </w:r>
    </w:p>
    <w:p w14:paraId="48BF23FC" w14:textId="77777777" w:rsidR="00827140" w:rsidRPr="00827140" w:rsidRDefault="00827140" w:rsidP="00827140">
      <w:pPr>
        <w:ind w:firstLine="0"/>
      </w:pPr>
    </w:p>
    <w:p w14:paraId="5C304519" w14:textId="0C9C6848" w:rsidR="00827140" w:rsidRDefault="00FE7338" w:rsidP="004B728C">
      <w:pPr>
        <w:ind w:firstLine="0"/>
      </w:pPr>
      <w:r w:rsidRPr="00FE7338">
        <w:rPr>
          <w:noProof/>
        </w:rPr>
        <w:drawing>
          <wp:inline distT="0" distB="0" distL="0" distR="0" wp14:anchorId="6ED79BE5" wp14:editId="108910B1">
            <wp:extent cx="4392930" cy="1640324"/>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392930" cy="1640324"/>
                    </a:xfrm>
                    <a:prstGeom prst="rect">
                      <a:avLst/>
                    </a:prstGeom>
                    <a:noFill/>
                    <a:ln>
                      <a:noFill/>
                    </a:ln>
                  </pic:spPr>
                </pic:pic>
              </a:graphicData>
            </a:graphic>
          </wp:inline>
        </w:drawing>
      </w:r>
    </w:p>
    <w:p w14:paraId="72A41640" w14:textId="213E0578" w:rsidR="005F023A" w:rsidRPr="00AA792A" w:rsidRDefault="005F023A" w:rsidP="005F023A">
      <w:pPr>
        <w:pStyle w:val="figurecaption"/>
      </w:pPr>
      <w:bookmarkStart w:id="17" w:name="_Ref176422410"/>
      <w:r>
        <w:rPr>
          <w:b/>
        </w:rPr>
        <w:t xml:space="preserve">Fig. </w:t>
      </w:r>
      <w:r>
        <w:rPr>
          <w:b/>
        </w:rPr>
        <w:fldChar w:fldCharType="begin"/>
      </w:r>
      <w:r>
        <w:rPr>
          <w:b/>
        </w:rPr>
        <w:instrText xml:space="preserve"> SEQ "Figure" \* MERGEFORMAT </w:instrText>
      </w:r>
      <w:r>
        <w:rPr>
          <w:b/>
        </w:rPr>
        <w:fldChar w:fldCharType="separate"/>
      </w:r>
      <w:r w:rsidR="0084786C">
        <w:rPr>
          <w:b/>
          <w:noProof/>
        </w:rPr>
        <w:t>4</w:t>
      </w:r>
      <w:r>
        <w:rPr>
          <w:b/>
        </w:rPr>
        <w:fldChar w:fldCharType="end"/>
      </w:r>
      <w:bookmarkEnd w:id="17"/>
      <w:r>
        <w:rPr>
          <w:b/>
        </w:rPr>
        <w:t xml:space="preserve">. </w:t>
      </w:r>
      <w:r w:rsidR="004B728C">
        <w:t>C</w:t>
      </w:r>
      <w:r w:rsidRPr="00AA792A">
        <w:t xml:space="preserve">ompressive strength of PU </w:t>
      </w:r>
      <w:r w:rsidR="00597FEB">
        <w:t>foam-filled</w:t>
      </w:r>
      <w:r w:rsidRPr="00AA792A">
        <w:t xml:space="preserve"> </w:t>
      </w:r>
      <w:r>
        <w:t>LG</w:t>
      </w:r>
      <w:r w:rsidRPr="00AA792A">
        <w:t xml:space="preserve"> steel tubes</w:t>
      </w:r>
      <w:r>
        <w:t xml:space="preserve">, </w:t>
      </w:r>
      <w:r w:rsidR="004B728C">
        <w:t>(a) B/t and (b) L/B ratios.</w:t>
      </w:r>
    </w:p>
    <w:p w14:paraId="3704FAC3" w14:textId="4AD2CEF2" w:rsidR="00AA792A" w:rsidRPr="00AA792A" w:rsidRDefault="00E71616" w:rsidP="003E5DFD">
      <w:pPr>
        <w:ind w:firstLine="0"/>
      </w:pPr>
      <w:r>
        <w:t>The use of</w:t>
      </w:r>
      <w:r w:rsidR="005F023A" w:rsidRPr="00AA792A">
        <w:t xml:space="preserve"> CFT analytical models for</w:t>
      </w:r>
      <w:r w:rsidR="00771817">
        <w:t xml:space="preserve"> </w:t>
      </w:r>
      <w:r w:rsidR="00597FEB">
        <w:t xml:space="preserve">the </w:t>
      </w:r>
      <w:r w:rsidR="00771817">
        <w:t>design of</w:t>
      </w:r>
      <w:r w:rsidR="005F023A" w:rsidRPr="00AA792A">
        <w:t xml:space="preserve"> </w:t>
      </w:r>
      <w:r w:rsidR="00447B13">
        <w:t>h</w:t>
      </w:r>
      <w:r w:rsidR="00597FEB">
        <w:t>igh-density</w:t>
      </w:r>
      <w:r w:rsidR="005F023A" w:rsidRPr="00AA792A">
        <w:t xml:space="preserve"> PU </w:t>
      </w:r>
      <w:r w:rsidR="00597FEB">
        <w:t>foam-filled</w:t>
      </w:r>
      <w:r w:rsidR="005F023A" w:rsidRPr="00AA792A">
        <w:t xml:space="preserve"> </w:t>
      </w:r>
      <w:r w:rsidR="005F023A">
        <w:t>LG</w:t>
      </w:r>
      <w:r w:rsidR="005F023A" w:rsidRPr="00AA792A">
        <w:t xml:space="preserve"> steel square tubes </w:t>
      </w:r>
      <w:r>
        <w:t>is the</w:t>
      </w:r>
      <w:r w:rsidR="005F023A" w:rsidRPr="00AA792A">
        <w:t xml:space="preserve"> least compatible, which results in unconservative practice.</w:t>
      </w:r>
      <w:r w:rsidR="003E5DFD">
        <w:t xml:space="preserve"> </w:t>
      </w:r>
      <w:r w:rsidR="00AA792A" w:rsidRPr="00AA792A">
        <w:t xml:space="preserve">Therefore, the Indian standard guidelines for estimating </w:t>
      </w:r>
      <w:r w:rsidR="00984F70">
        <w:t xml:space="preserve">the </w:t>
      </w:r>
      <w:r w:rsidR="00AA792A" w:rsidRPr="00AA792A">
        <w:t xml:space="preserve">compressive strength of circular </w:t>
      </w:r>
      <w:r w:rsidR="001729A3">
        <w:t>CFTs</w:t>
      </w:r>
      <w:r w:rsidR="00AA792A" w:rsidRPr="00AA792A">
        <w:t xml:space="preserve"> </w:t>
      </w:r>
      <w:r>
        <w:t>were</w:t>
      </w:r>
      <w:r w:rsidR="00AA792A" w:rsidRPr="00AA792A">
        <w:t xml:space="preserve"> modified for </w:t>
      </w:r>
      <w:r w:rsidR="001729A3">
        <w:t>LG</w:t>
      </w:r>
      <w:r w:rsidR="00AA792A" w:rsidRPr="00AA792A">
        <w:t xml:space="preserve"> steel tubes </w:t>
      </w:r>
      <w:r w:rsidR="001729A3">
        <w:t xml:space="preserve">filled with PU foam of high density </w:t>
      </w:r>
      <w:r w:rsidR="00AA792A" w:rsidRPr="00AA792A">
        <w:t>based on</w:t>
      </w:r>
      <w:r>
        <w:t xml:space="preserve"> the</w:t>
      </w:r>
      <w:r w:rsidR="00AA792A" w:rsidRPr="00AA792A">
        <w:t xml:space="preserve"> present experimental results, as it considers geometric instabilities and bond interactions.</w:t>
      </w:r>
    </w:p>
    <w:p w14:paraId="1BE3AC6A" w14:textId="28C22476" w:rsidR="00AA792A" w:rsidRDefault="001D1029" w:rsidP="00082EE9">
      <w:pPr>
        <w:pStyle w:val="equation"/>
        <w:jc w:val="center"/>
        <w:rPr>
          <w:rFonts w:eastAsiaTheme="minorEastAsia"/>
        </w:rPr>
      </w:pPr>
      <m:oMath>
        <m:sSub>
          <m:sSubPr>
            <m:ctrlPr>
              <w:rPr>
                <w:rFonts w:ascii="Cambria Math" w:hAnsi="Cambria Math"/>
              </w:rPr>
            </m:ctrlPr>
          </m:sSubPr>
          <m:e>
            <m:r>
              <w:rPr>
                <w:rFonts w:ascii="Cambria Math" w:hAnsi="Cambria Math"/>
              </w:rPr>
              <m:t>P</m:t>
            </m:r>
          </m:e>
          <m:sub>
            <m:r>
              <w:rPr>
                <w:rFonts w:ascii="Cambria Math" w:hAnsi="Cambria Math"/>
              </w:rPr>
              <m:t>u</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m:t>
            </m:r>
            <m:r>
              <w:rPr>
                <w:rFonts w:ascii="Cambria Math" w:hAnsi="Cambria Math"/>
              </w:rPr>
              <m:t>A</m:t>
            </m:r>
          </m:e>
          <m:sub>
            <m:r>
              <w:rPr>
                <w:rFonts w:ascii="Cambria Math" w:hAnsi="Cambria Math"/>
              </w:rPr>
              <m:t>s</m:t>
            </m:r>
          </m:sub>
        </m:sSub>
        <m:sSub>
          <m:sSubPr>
            <m:ctrlPr>
              <w:rPr>
                <w:rFonts w:ascii="Cambria Math" w:hAnsi="Cambria Math"/>
              </w:rPr>
            </m:ctrlPr>
          </m:sSubPr>
          <m:e>
            <m:r>
              <w:rPr>
                <w:rFonts w:ascii="Cambria Math" w:hAnsi="Cambria Math"/>
              </w:rPr>
              <m:t>f</m:t>
            </m:r>
          </m:e>
          <m:sub>
            <m:r>
              <w:rPr>
                <w:rFonts w:ascii="Cambria Math" w:hAnsi="Cambria Math"/>
              </w:rPr>
              <m:t>y</m:t>
            </m:r>
          </m:sub>
        </m:sSub>
        <m:r>
          <m:rPr>
            <m:sty m:val="p"/>
          </m:rPr>
          <w:rPr>
            <w:rFonts w:ascii="Cambria Math" w:hAnsi="Cambria Math"/>
          </w:rPr>
          <m:t>)[</m:t>
        </m:r>
        <m:sSub>
          <m:sSubPr>
            <m:ctrlPr>
              <w:rPr>
                <w:rFonts w:ascii="Cambria Math" w:hAnsi="Cambria Math"/>
              </w:rPr>
            </m:ctrlPr>
          </m:sSubPr>
          <m:e>
            <m:r>
              <w:rPr>
                <w:rFonts w:ascii="Cambria Math" w:hAnsi="Cambria Math"/>
              </w:rPr>
              <m:t>a</m:t>
            </m:r>
          </m:e>
          <m:sub>
            <m:r>
              <m:rPr>
                <m:sty m:val="p"/>
              </m:rPr>
              <w:rPr>
                <w:rFonts w:ascii="Cambria Math" w:hAnsi="Cambria Math"/>
              </w:rPr>
              <m:t>0</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1</m:t>
            </m:r>
          </m:sub>
        </m:sSub>
        <m:d>
          <m:dPr>
            <m:ctrlPr>
              <w:rPr>
                <w:rFonts w:ascii="Cambria Math" w:hAnsi="Cambria Math"/>
              </w:rPr>
            </m:ctrlPr>
          </m:dPr>
          <m:e>
            <m:f>
              <m:fPr>
                <m:type m:val="skw"/>
                <m:ctrlPr>
                  <w:rPr>
                    <w:rFonts w:ascii="Cambria Math" w:hAnsi="Cambria Math"/>
                  </w:rPr>
                </m:ctrlPr>
              </m:fPr>
              <m:num>
                <m:r>
                  <w:rPr>
                    <w:rFonts w:ascii="Cambria Math" w:hAnsi="Cambria Math"/>
                  </w:rPr>
                  <m:t>L</m:t>
                </m:r>
              </m:num>
              <m:den>
                <m:r>
                  <w:rPr>
                    <w:rFonts w:ascii="Cambria Math" w:hAnsi="Cambria Math"/>
                  </w:rPr>
                  <m:t>B</m:t>
                </m:r>
              </m:den>
            </m:f>
          </m:e>
        </m:d>
        <m:r>
          <m:rPr>
            <m:sty m:val="p"/>
          </m:rPr>
          <w:rPr>
            <w:rFonts w:ascii="Cambria Math" w:hAnsi="Cambria Math"/>
          </w:rPr>
          <m:t>]+</m:t>
        </m:r>
        <m:sSub>
          <m:sSubPr>
            <m:ctrlPr>
              <w:rPr>
                <w:rFonts w:ascii="Cambria Math" w:hAnsi="Cambria Math"/>
              </w:rPr>
            </m:ctrlPr>
          </m:sSubPr>
          <m:e>
            <m:r>
              <m:rPr>
                <m:sty m:val="p"/>
              </m:rPr>
              <w:rPr>
                <w:rFonts w:ascii="Cambria Math" w:hAnsi="Cambria Math"/>
              </w:rPr>
              <m:t>(</m:t>
            </m:r>
            <m:r>
              <w:rPr>
                <w:rFonts w:ascii="Cambria Math" w:hAnsi="Cambria Math"/>
              </w:rPr>
              <m:t>A</m:t>
            </m:r>
          </m:e>
          <m:sub>
            <m:r>
              <w:rPr>
                <w:rFonts w:ascii="Cambria Math" w:hAnsi="Cambria Math"/>
              </w:rPr>
              <m:t>f</m:t>
            </m:r>
          </m:sub>
        </m:sSub>
        <m:sSub>
          <m:sSubPr>
            <m:ctrlPr>
              <w:rPr>
                <w:rFonts w:ascii="Cambria Math" w:hAnsi="Cambria Math"/>
              </w:rPr>
            </m:ctrlPr>
          </m:sSubPr>
          <m:e>
            <m:r>
              <w:rPr>
                <w:rFonts w:ascii="Cambria Math" w:hAnsi="Cambria Math"/>
              </w:rPr>
              <m:t>f</m:t>
            </m:r>
          </m:e>
          <m:sub>
            <m:r>
              <w:rPr>
                <w:rFonts w:ascii="Cambria Math" w:hAnsi="Cambria Math"/>
              </w:rPr>
              <m:t>u</m:t>
            </m:r>
            <m:r>
              <m:rPr>
                <m:sty m:val="p"/>
              </m:rPr>
              <w:rPr>
                <w:rFonts w:ascii="Cambria Math" w:hAnsi="Cambria Math"/>
              </w:rPr>
              <m:t>,</m:t>
            </m:r>
            <m:r>
              <w:rPr>
                <w:rFonts w:ascii="Cambria Math" w:hAnsi="Cambria Math"/>
              </w:rPr>
              <m:t>foam</m:t>
            </m:r>
          </m:sub>
        </m:sSub>
        <m:r>
          <m:rPr>
            <m:sty m:val="p"/>
          </m:rPr>
          <w:rPr>
            <w:rFonts w:ascii="Cambria Math" w:hAnsi="Cambria Math"/>
          </w:rPr>
          <m:t>)</m:t>
        </m:r>
        <m:d>
          <m:dPr>
            <m:begChr m:val="["/>
            <m:endChr m:val="]"/>
            <m:ctrlPr>
              <w:rPr>
                <w:rFonts w:ascii="Cambria Math" w:hAnsi="Cambria Math"/>
              </w:rPr>
            </m:ctrlPr>
          </m:dPr>
          <m:e>
            <m:r>
              <w:rPr>
                <w:rFonts w:ascii="Cambria Math" w:hAnsi="Cambria Math"/>
              </w:rPr>
              <m:t>0.8</m:t>
            </m:r>
            <m:r>
              <m:rPr>
                <m:sty m:val="p"/>
              </m:rPr>
              <w:rPr>
                <w:rFonts w:ascii="Cambria Math" w:hAnsi="Cambria Math"/>
              </w:rPr>
              <m:t>+(</m:t>
            </m:r>
            <m:sSub>
              <m:sSubPr>
                <m:ctrlPr>
                  <w:rPr>
                    <w:rFonts w:ascii="Cambria Math" w:hAnsi="Cambria Math"/>
                  </w:rPr>
                </m:ctrlPr>
              </m:sSubPr>
              <m:e>
                <m:r>
                  <w:rPr>
                    <w:rFonts w:ascii="Cambria Math" w:hAnsi="Cambria Math"/>
                  </w:rPr>
                  <m:t>b</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w:rPr>
                    <w:rFonts w:ascii="Cambria Math" w:hAnsi="Cambria Math"/>
                  </w:rPr>
                  <m:t>b</m:t>
                </m:r>
              </m:e>
              <m:sub>
                <m:r>
                  <m:rPr>
                    <m:sty m:val="p"/>
                  </m:rPr>
                  <w:rPr>
                    <w:rFonts w:ascii="Cambria Math" w:hAnsi="Cambria Math"/>
                  </w:rPr>
                  <m:t>1</m:t>
                </m:r>
              </m:sub>
            </m:sSub>
            <m:d>
              <m:dPr>
                <m:ctrlPr>
                  <w:rPr>
                    <w:rFonts w:ascii="Cambria Math" w:hAnsi="Cambria Math"/>
                  </w:rPr>
                </m:ctrlPr>
              </m:dPr>
              <m:e>
                <m:f>
                  <m:fPr>
                    <m:type m:val="skw"/>
                    <m:ctrlPr>
                      <w:rPr>
                        <w:rFonts w:ascii="Cambria Math" w:hAnsi="Cambria Math"/>
                      </w:rPr>
                    </m:ctrlPr>
                  </m:fPr>
                  <m:num>
                    <m:r>
                      <w:rPr>
                        <w:rFonts w:ascii="Cambria Math" w:hAnsi="Cambria Math"/>
                      </w:rPr>
                      <m:t>L</m:t>
                    </m:r>
                  </m:num>
                  <m:den>
                    <m:r>
                      <w:rPr>
                        <w:rFonts w:ascii="Cambria Math" w:hAnsi="Cambria Math"/>
                      </w:rPr>
                      <m:t>B</m:t>
                    </m:r>
                  </m:den>
                </m:f>
              </m:e>
            </m:d>
            <m:r>
              <m:rPr>
                <m:sty m:val="p"/>
              </m:rPr>
              <w:rPr>
                <w:rFonts w:ascii="Cambria Math" w:hAnsi="Cambria Math"/>
              </w:rPr>
              <m:t>)</m:t>
            </m:r>
            <m:f>
              <m:fPr>
                <m:ctrlPr>
                  <w:rPr>
                    <w:rFonts w:ascii="Cambria Math" w:hAnsi="Cambria Math"/>
                  </w:rPr>
                </m:ctrlPr>
              </m:fPr>
              <m:num>
                <m:r>
                  <w:rPr>
                    <w:rFonts w:ascii="Cambria Math" w:hAnsi="Cambria Math"/>
                  </w:rPr>
                  <m:t>t</m:t>
                </m:r>
              </m:num>
              <m:den>
                <m:r>
                  <w:rPr>
                    <w:rFonts w:ascii="Cambria Math" w:hAnsi="Cambria Math"/>
                  </w:rPr>
                  <m:t>d</m:t>
                </m:r>
              </m:den>
            </m:f>
            <m:f>
              <m:fPr>
                <m:ctrlPr>
                  <w:rPr>
                    <w:rFonts w:ascii="Cambria Math" w:hAnsi="Cambria Math"/>
                  </w:rPr>
                </m:ctrlPr>
              </m:fPr>
              <m:num>
                <m:sSub>
                  <m:sSubPr>
                    <m:ctrlPr>
                      <w:rPr>
                        <w:rFonts w:ascii="Cambria Math" w:hAnsi="Cambria Math"/>
                      </w:rPr>
                    </m:ctrlPr>
                  </m:sSubPr>
                  <m:e>
                    <m:r>
                      <w:rPr>
                        <w:rFonts w:ascii="Cambria Math" w:hAnsi="Cambria Math"/>
                      </w:rPr>
                      <m:t>f</m:t>
                    </m:r>
                  </m:e>
                  <m:sub>
                    <m:r>
                      <w:rPr>
                        <w:rFonts w:ascii="Cambria Math" w:hAnsi="Cambria Math"/>
                      </w:rPr>
                      <m:t>y</m:t>
                    </m:r>
                  </m:sub>
                </m:sSub>
              </m:num>
              <m:den>
                <m:sSub>
                  <m:sSubPr>
                    <m:ctrlPr>
                      <w:rPr>
                        <w:rFonts w:ascii="Cambria Math" w:hAnsi="Cambria Math"/>
                      </w:rPr>
                    </m:ctrlPr>
                  </m:sSubPr>
                  <m:e>
                    <m:r>
                      <w:rPr>
                        <w:rFonts w:ascii="Cambria Math" w:hAnsi="Cambria Math"/>
                      </w:rPr>
                      <m:t>f</m:t>
                    </m:r>
                  </m:e>
                  <m:sub>
                    <m:r>
                      <w:rPr>
                        <w:rFonts w:ascii="Cambria Math" w:hAnsi="Cambria Math"/>
                      </w:rPr>
                      <m:t>u</m:t>
                    </m:r>
                    <m:r>
                      <m:rPr>
                        <m:sty m:val="p"/>
                      </m:rPr>
                      <w:rPr>
                        <w:rFonts w:ascii="Cambria Math" w:hAnsi="Cambria Math"/>
                      </w:rPr>
                      <m:t>,</m:t>
                    </m:r>
                    <m:r>
                      <w:rPr>
                        <w:rFonts w:ascii="Cambria Math" w:hAnsi="Cambria Math"/>
                      </w:rPr>
                      <m:t>foam</m:t>
                    </m:r>
                  </m:sub>
                </m:sSub>
              </m:den>
            </m:f>
          </m:e>
        </m:d>
      </m:oMath>
      <w:r w:rsidR="00082EE9">
        <w:rPr>
          <w:rFonts w:eastAsiaTheme="minorEastAsia"/>
        </w:rPr>
        <w:tab/>
        <w:t>(</w:t>
      </w:r>
      <w:r w:rsidR="00082EE9">
        <w:rPr>
          <w:rFonts w:eastAsiaTheme="minorEastAsia"/>
        </w:rPr>
        <w:fldChar w:fldCharType="begin"/>
      </w:r>
      <w:r w:rsidR="00082EE9">
        <w:rPr>
          <w:rFonts w:eastAsiaTheme="minorEastAsia"/>
        </w:rPr>
        <w:instrText xml:space="preserve"> SEQ "equation" \n \* MERGEFORMAT </w:instrText>
      </w:r>
      <w:r w:rsidR="00082EE9">
        <w:rPr>
          <w:rFonts w:eastAsiaTheme="minorEastAsia"/>
        </w:rPr>
        <w:fldChar w:fldCharType="separate"/>
      </w:r>
      <w:r w:rsidR="0084786C">
        <w:rPr>
          <w:rFonts w:eastAsiaTheme="minorEastAsia"/>
          <w:noProof/>
        </w:rPr>
        <w:t>9</w:t>
      </w:r>
      <w:r w:rsidR="00082EE9">
        <w:rPr>
          <w:rFonts w:eastAsiaTheme="minorEastAsia"/>
        </w:rPr>
        <w:fldChar w:fldCharType="end"/>
      </w:r>
      <w:r w:rsidR="00082EE9">
        <w:rPr>
          <w:rFonts w:eastAsiaTheme="minorEastAsia"/>
        </w:rPr>
        <w:t>)</w:t>
      </w:r>
    </w:p>
    <w:p w14:paraId="3DEA47A7" w14:textId="27919975" w:rsidR="00D50B38" w:rsidRDefault="00F34132" w:rsidP="00D50B38">
      <w:r>
        <w:t xml:space="preserve">Where, </w:t>
      </w:r>
      <m:oMath>
        <m:sSub>
          <m:sSubPr>
            <m:ctrlPr>
              <w:rPr>
                <w:rFonts w:ascii="Cambria Math" w:hAnsi="Cambria Math"/>
              </w:rPr>
            </m:ctrlPr>
          </m:sSubPr>
          <m:e>
            <m:r>
              <w:rPr>
                <w:rFonts w:ascii="Cambria Math" w:hAnsi="Cambria Math"/>
              </w:rPr>
              <m:t>A</m:t>
            </m:r>
          </m:e>
          <m:sub>
            <m:r>
              <w:rPr>
                <w:rFonts w:ascii="Cambria Math" w:hAnsi="Cambria Math"/>
              </w:rPr>
              <m:t>f</m:t>
            </m:r>
          </m:sub>
        </m:sSub>
      </m:oMath>
      <w:r>
        <w:t xml:space="preserve"> and </w:t>
      </w:r>
      <m:oMath>
        <m:sSub>
          <m:sSubPr>
            <m:ctrlPr>
              <w:rPr>
                <w:rFonts w:ascii="Cambria Math" w:hAnsi="Cambria Math"/>
              </w:rPr>
            </m:ctrlPr>
          </m:sSubPr>
          <m:e>
            <m:r>
              <w:rPr>
                <w:rFonts w:ascii="Cambria Math" w:hAnsi="Cambria Math"/>
              </w:rPr>
              <m:t>f</m:t>
            </m:r>
          </m:e>
          <m:sub>
            <m:r>
              <w:rPr>
                <w:rFonts w:ascii="Cambria Math" w:hAnsi="Cambria Math"/>
              </w:rPr>
              <m:t>u,foam</m:t>
            </m:r>
          </m:sub>
        </m:sSub>
      </m:oMath>
      <w:r>
        <w:t xml:space="preserve"> </w:t>
      </w:r>
      <w:r>
        <w:rPr>
          <w:rStyle w:val="vlist-s"/>
        </w:rPr>
        <w:t>​</w:t>
      </w:r>
      <w:r>
        <w:t xml:space="preserve"> represent</w:t>
      </w:r>
      <w:r w:rsidR="00D50B38">
        <w:t>s</w:t>
      </w:r>
      <w:r>
        <w:t xml:space="preserve"> the cross-sectional area </w:t>
      </w:r>
      <w:r w:rsidR="00D50B38">
        <w:t xml:space="preserve">of foam </w:t>
      </w:r>
      <w:r>
        <w:t xml:space="preserve">infill </w:t>
      </w:r>
      <w:r w:rsidR="00D50B38">
        <w:t>and</w:t>
      </w:r>
      <w:r>
        <w:t xml:space="preserve"> </w:t>
      </w:r>
      <w:r w:rsidR="00D50B38">
        <w:t xml:space="preserve">ultimate compressive strength of high-density PU foam, </w:t>
      </w:r>
      <w:r>
        <w:t>respectively.</w:t>
      </w:r>
      <w:r w:rsidR="00771817">
        <w:t xml:space="preserve"> And regression constants, </w:t>
      </w:r>
      <m:oMath>
        <m:sSub>
          <m:sSubPr>
            <m:ctrlPr>
              <w:rPr>
                <w:rFonts w:ascii="Cambria Math" w:hAnsi="Cambria Math"/>
              </w:rPr>
            </m:ctrlPr>
          </m:sSubPr>
          <m:e>
            <m:r>
              <w:rPr>
                <w:rFonts w:ascii="Cambria Math" w:hAnsi="Cambria Math"/>
              </w:rPr>
              <m:t>a</m:t>
            </m:r>
          </m:e>
          <m:sub>
            <m:r>
              <w:rPr>
                <w:rFonts w:ascii="Cambria Math" w:hAnsi="Cambria Math"/>
              </w:rPr>
              <m:t>0</m:t>
            </m:r>
          </m:sub>
        </m:sSub>
        <m:r>
          <w:rPr>
            <w:rFonts w:ascii="Cambria Math" w:hAnsi="Cambria Math"/>
          </w:rPr>
          <m:t xml:space="preserve">, </m:t>
        </m:r>
        <m:sSub>
          <m:sSubPr>
            <m:ctrlPr>
              <w:rPr>
                <w:rFonts w:ascii="Cambria Math" w:hAnsi="Cambria Math"/>
              </w:rPr>
            </m:ctrlPr>
          </m:sSubPr>
          <m:e>
            <m:r>
              <w:rPr>
                <w:rFonts w:ascii="Cambria Math" w:hAnsi="Cambria Math"/>
              </w:rPr>
              <m:t>a</m:t>
            </m:r>
          </m:e>
          <m:sub>
            <m:r>
              <w:rPr>
                <w:rFonts w:ascii="Cambria Math" w:hAnsi="Cambria Math"/>
              </w:rPr>
              <m:t>1</m:t>
            </m:r>
          </m:sub>
        </m:sSub>
        <m:r>
          <w:rPr>
            <w:rFonts w:ascii="Cambria Math" w:hAnsi="Cambria Math"/>
          </w:rPr>
          <m:t xml:space="preserve">, </m:t>
        </m:r>
        <m:sSub>
          <m:sSubPr>
            <m:ctrlPr>
              <w:rPr>
                <w:rFonts w:ascii="Cambria Math" w:hAnsi="Cambria Math"/>
              </w:rPr>
            </m:ctrlPr>
          </m:sSubPr>
          <m:e>
            <m:r>
              <w:rPr>
                <w:rFonts w:ascii="Cambria Math" w:hAnsi="Cambria Math"/>
              </w:rPr>
              <m:t>b</m:t>
            </m:r>
          </m:e>
          <m:sub>
            <m:r>
              <w:rPr>
                <w:rFonts w:ascii="Cambria Math" w:hAnsi="Cambria Math"/>
              </w:rPr>
              <m:t>0</m:t>
            </m:r>
          </m:sub>
        </m:sSub>
        <m:r>
          <w:rPr>
            <w:rFonts w:ascii="Cambria Math" w:hAnsi="Cambria Math"/>
          </w:rPr>
          <m:t xml:space="preserve">, and </m:t>
        </m:r>
        <m:sSub>
          <m:sSubPr>
            <m:ctrlPr>
              <w:rPr>
                <w:rFonts w:ascii="Cambria Math" w:hAnsi="Cambria Math"/>
              </w:rPr>
            </m:ctrlPr>
          </m:sSubPr>
          <m:e>
            <m:r>
              <w:rPr>
                <w:rFonts w:ascii="Cambria Math" w:hAnsi="Cambria Math"/>
              </w:rPr>
              <m:t>b</m:t>
            </m:r>
          </m:e>
          <m:sub>
            <m:r>
              <w:rPr>
                <w:rFonts w:ascii="Cambria Math" w:hAnsi="Cambria Math"/>
              </w:rPr>
              <m:t>1</m:t>
            </m:r>
          </m:sub>
        </m:sSub>
      </m:oMath>
      <w:r w:rsidR="00771817">
        <w:rPr>
          <w:rFonts w:eastAsiaTheme="minorEastAsia"/>
        </w:rPr>
        <w:t xml:space="preserve"> are 9.664, -10.839, -41.090, and 44.956, respectively. The developed empirical expression demonstrates satisf</w:t>
      </w:r>
      <w:r w:rsidR="00E71616">
        <w:rPr>
          <w:rFonts w:eastAsiaTheme="minorEastAsia"/>
        </w:rPr>
        <w:t>actory</w:t>
      </w:r>
      <w:r w:rsidR="00771817">
        <w:rPr>
          <w:rFonts w:eastAsiaTheme="minorEastAsia"/>
        </w:rPr>
        <w:t xml:space="preserve"> performance with </w:t>
      </w:r>
      <w:r w:rsidR="00984F70">
        <w:rPr>
          <w:rFonts w:eastAsiaTheme="minorEastAsia"/>
        </w:rPr>
        <w:t xml:space="preserve">a </w:t>
      </w:r>
      <w:r w:rsidR="00771817">
        <w:rPr>
          <w:rFonts w:eastAsiaTheme="minorEastAsia"/>
        </w:rPr>
        <w:t>coefficient of determination index of 0.955</w:t>
      </w:r>
      <w:r w:rsidR="00EF1512">
        <w:rPr>
          <w:rFonts w:eastAsiaTheme="minorEastAsia"/>
        </w:rPr>
        <w:t>.</w:t>
      </w:r>
    </w:p>
    <w:p w14:paraId="3AA9BCD2" w14:textId="25093A2F" w:rsidR="00B83F82" w:rsidRDefault="00B83F82" w:rsidP="00D50B38">
      <w:pPr>
        <w:pStyle w:val="heading1"/>
      </w:pPr>
      <w:r>
        <w:t>Comparative Analysis</w:t>
      </w:r>
    </w:p>
    <w:p w14:paraId="267F9AAD" w14:textId="2093CC88" w:rsidR="00E45561" w:rsidRPr="00EA28BF" w:rsidRDefault="00E71616" w:rsidP="00B25E43">
      <w:pPr>
        <w:pStyle w:val="p1a"/>
      </w:pPr>
      <w:r>
        <w:t>A</w:t>
      </w:r>
      <w:r w:rsidR="00B83F82" w:rsidRPr="00EA28BF">
        <w:t xml:space="preserve"> comparative analysis </w:t>
      </w:r>
      <w:r>
        <w:t>was</w:t>
      </w:r>
      <w:r w:rsidR="00B83F82" w:rsidRPr="00EA28BF">
        <w:t xml:space="preserve"> carried out </w:t>
      </w:r>
      <w:r w:rsidR="00215557" w:rsidRPr="00EA28BF">
        <w:t>for</w:t>
      </w:r>
      <w:r w:rsidR="00285D7B" w:rsidRPr="00EA28BF">
        <w:t xml:space="preserve"> </w:t>
      </w:r>
      <w:r>
        <w:t>various</w:t>
      </w:r>
      <w:r w:rsidR="00285D7B" w:rsidRPr="00EA28BF">
        <w:t xml:space="preserve"> D/t and L/D ratios considering</w:t>
      </w:r>
      <w:r w:rsidR="00B83F82" w:rsidRPr="00EA28BF">
        <w:t xml:space="preserve"> </w:t>
      </w:r>
      <w:r w:rsidR="00984F70" w:rsidRPr="00EA28BF">
        <w:t xml:space="preserve">the </w:t>
      </w:r>
      <w:r w:rsidR="00B83F82" w:rsidRPr="00EA28BF">
        <w:t xml:space="preserve">mean cursing strength of </w:t>
      </w:r>
      <w:r>
        <w:t xml:space="preserve">the </w:t>
      </w:r>
      <w:r w:rsidR="00B83F82" w:rsidRPr="00EA28BF">
        <w:t xml:space="preserve">empty </w:t>
      </w:r>
      <w:r w:rsidR="00285D7B" w:rsidRPr="00EA28BF">
        <w:t xml:space="preserve">LG square tubes </w:t>
      </w:r>
      <w:r w:rsidR="00B83F82" w:rsidRPr="00EA28BF">
        <w:t xml:space="preserve">and </w:t>
      </w:r>
      <w:r>
        <w:t xml:space="preserve">the </w:t>
      </w:r>
      <w:r w:rsidR="00285D7B" w:rsidRPr="00EA28BF">
        <w:t xml:space="preserve">ultimate compressive strength with </w:t>
      </w:r>
      <w:r w:rsidR="00984F70" w:rsidRPr="00EA28BF">
        <w:t>high-density</w:t>
      </w:r>
      <w:r w:rsidR="00285D7B" w:rsidRPr="00EA28BF">
        <w:t xml:space="preserve"> PU foam </w:t>
      </w:r>
      <w:r w:rsidR="00984F70" w:rsidRPr="00EA28BF">
        <w:t>infilling</w:t>
      </w:r>
      <w:r>
        <w:t>.</w:t>
      </w:r>
      <w:r w:rsidR="00285D7B" w:rsidRPr="00EA28BF">
        <w:t xml:space="preserve"> </w:t>
      </w:r>
      <w:r>
        <w:t>T</w:t>
      </w:r>
      <w:r w:rsidR="00285D7B" w:rsidRPr="00EA28BF">
        <w:t>hese comparisons are presented</w:t>
      </w:r>
      <w:r w:rsidR="00B83F82" w:rsidRPr="00EA28BF">
        <w:t xml:space="preserve"> in </w:t>
      </w:r>
      <w:r w:rsidR="00CD36A8" w:rsidRPr="00EA28BF">
        <w:fldChar w:fldCharType="begin"/>
      </w:r>
      <w:r w:rsidR="00CD36A8" w:rsidRPr="00EA28BF">
        <w:instrText xml:space="preserve"> REF _Ref175729701 \h </w:instrText>
      </w:r>
      <w:r w:rsidR="00EA28BF" w:rsidRPr="00EA28BF">
        <w:instrText xml:space="preserve"> \* MERGEFORMAT </w:instrText>
      </w:r>
      <w:r w:rsidR="00CD36A8" w:rsidRPr="00EA28BF">
        <w:fldChar w:fldCharType="separate"/>
      </w:r>
      <w:r w:rsidR="0084786C" w:rsidRPr="0084786C">
        <w:t xml:space="preserve">Fig. </w:t>
      </w:r>
      <w:r w:rsidR="0084786C" w:rsidRPr="0084786C">
        <w:rPr>
          <w:noProof/>
        </w:rPr>
        <w:t>5</w:t>
      </w:r>
      <w:r w:rsidR="00CD36A8" w:rsidRPr="00EA28BF">
        <w:fldChar w:fldCharType="end"/>
      </w:r>
      <w:r w:rsidR="00CD36A8" w:rsidRPr="00EA28BF">
        <w:t xml:space="preserve"> </w:t>
      </w:r>
      <w:r w:rsidR="00B83F82" w:rsidRPr="00EA28BF">
        <w:t xml:space="preserve">and </w:t>
      </w:r>
      <w:r w:rsidR="00CD36A8" w:rsidRPr="00EA28BF">
        <w:fldChar w:fldCharType="begin"/>
      </w:r>
      <w:r w:rsidR="00CD36A8" w:rsidRPr="00EA28BF">
        <w:instrText xml:space="preserve"> REF _Ref175729713 \h </w:instrText>
      </w:r>
      <w:r w:rsidR="00EA28BF" w:rsidRPr="00EA28BF">
        <w:instrText xml:space="preserve"> \* MERGEFORMAT </w:instrText>
      </w:r>
      <w:r w:rsidR="00CD36A8" w:rsidRPr="00EA28BF">
        <w:fldChar w:fldCharType="separate"/>
      </w:r>
      <w:r w:rsidR="0084786C" w:rsidRPr="0084786C">
        <w:t xml:space="preserve">Fig. </w:t>
      </w:r>
      <w:r w:rsidR="0084786C" w:rsidRPr="0084786C">
        <w:rPr>
          <w:noProof/>
        </w:rPr>
        <w:t>6</w:t>
      </w:r>
      <w:r w:rsidR="00CD36A8" w:rsidRPr="00EA28BF">
        <w:fldChar w:fldCharType="end"/>
      </w:r>
      <w:r w:rsidR="00B83F82" w:rsidRPr="00EA28BF">
        <w:t xml:space="preserve"> respectively, considering experimental results,</w:t>
      </w:r>
      <w:r>
        <w:t xml:space="preserve"> the</w:t>
      </w:r>
      <w:r w:rsidR="00B83F82" w:rsidRPr="00EA28BF">
        <w:t xml:space="preserve"> </w:t>
      </w:r>
      <w:r w:rsidR="00285D7B" w:rsidRPr="00EA28BF">
        <w:t xml:space="preserve">nearby </w:t>
      </w:r>
      <w:r w:rsidR="00B83F82" w:rsidRPr="00EA28BF">
        <w:t>analytical model</w:t>
      </w:r>
      <w:r>
        <w:t>,</w:t>
      </w:r>
      <w:r w:rsidR="00B83F82" w:rsidRPr="00EA28BF">
        <w:t xml:space="preserve"> and </w:t>
      </w:r>
      <w:r>
        <w:t xml:space="preserve">the </w:t>
      </w:r>
      <w:r w:rsidR="00285D7B" w:rsidRPr="00EA28BF">
        <w:t xml:space="preserve">developed </w:t>
      </w:r>
      <w:r w:rsidR="00B83F82" w:rsidRPr="00EA28BF">
        <w:t xml:space="preserve">empirical model. </w:t>
      </w:r>
    </w:p>
    <w:p w14:paraId="1B9EC99B" w14:textId="77777777" w:rsidR="00AA792A" w:rsidRPr="00AA792A" w:rsidRDefault="00AA792A" w:rsidP="00AA792A"/>
    <w:p w14:paraId="2F9E42B0" w14:textId="59FDB187" w:rsidR="00B83F82" w:rsidRDefault="002E38EE" w:rsidP="00B83F82">
      <w:pPr>
        <w:jc w:val="center"/>
      </w:pPr>
      <w:r>
        <w:rPr>
          <w:noProof/>
        </w:rPr>
        <w:lastRenderedPageBreak/>
        <w:drawing>
          <wp:inline distT="0" distB="0" distL="0" distR="0" wp14:anchorId="749064E0" wp14:editId="2484A0C0">
            <wp:extent cx="4392930" cy="2474595"/>
            <wp:effectExtent l="0" t="0" r="7620" b="1905"/>
            <wp:docPr id="1" name="Chart 1">
              <a:extLst xmlns:a="http://schemas.openxmlformats.org/drawingml/2006/main">
                <a:ext uri="{FF2B5EF4-FFF2-40B4-BE49-F238E27FC236}">
                  <a16:creationId xmlns:a16="http://schemas.microsoft.com/office/drawing/2014/main" id="{45122E69-7D7B-42EC-BE75-B0F586DE483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5712251" w14:textId="2E77742C" w:rsidR="00B83F82" w:rsidRDefault="004B47BC" w:rsidP="004B47BC">
      <w:pPr>
        <w:pStyle w:val="figurecaption"/>
      </w:pPr>
      <w:bookmarkStart w:id="18" w:name="_Ref175729701"/>
      <w:r>
        <w:rPr>
          <w:b/>
        </w:rPr>
        <w:t xml:space="preserve">Fig. </w:t>
      </w:r>
      <w:r>
        <w:rPr>
          <w:b/>
        </w:rPr>
        <w:fldChar w:fldCharType="begin"/>
      </w:r>
      <w:r>
        <w:rPr>
          <w:b/>
        </w:rPr>
        <w:instrText xml:space="preserve"> SEQ "Figure" \* MERGEFORMAT </w:instrText>
      </w:r>
      <w:r>
        <w:rPr>
          <w:b/>
        </w:rPr>
        <w:fldChar w:fldCharType="separate"/>
      </w:r>
      <w:r w:rsidR="0084786C">
        <w:rPr>
          <w:b/>
          <w:noProof/>
        </w:rPr>
        <w:t>5</w:t>
      </w:r>
      <w:r>
        <w:rPr>
          <w:b/>
        </w:rPr>
        <w:fldChar w:fldCharType="end"/>
      </w:r>
      <w:bookmarkEnd w:id="18"/>
      <w:r>
        <w:rPr>
          <w:b/>
        </w:rPr>
        <w:t>.</w:t>
      </w:r>
      <w:r>
        <w:t xml:space="preserve"> </w:t>
      </w:r>
      <w:r w:rsidR="00B83F82" w:rsidRPr="004B47BC">
        <w:t>Comparative</w:t>
      </w:r>
      <w:r w:rsidR="00B83F82">
        <w:t xml:space="preserve"> plot for empty tubes</w:t>
      </w:r>
    </w:p>
    <w:p w14:paraId="3552BE99" w14:textId="7A9B1C20" w:rsidR="00B83F82" w:rsidRDefault="00EF1512" w:rsidP="00B83F82">
      <w:pPr>
        <w:jc w:val="center"/>
      </w:pPr>
      <w:r>
        <w:rPr>
          <w:noProof/>
        </w:rPr>
        <w:drawing>
          <wp:inline distT="0" distB="0" distL="0" distR="0" wp14:anchorId="2B92E672" wp14:editId="69658DBA">
            <wp:extent cx="4392930" cy="2433955"/>
            <wp:effectExtent l="0" t="0" r="7620" b="4445"/>
            <wp:docPr id="6" name="Chart 6">
              <a:extLst xmlns:a="http://schemas.openxmlformats.org/drawingml/2006/main">
                <a:ext uri="{FF2B5EF4-FFF2-40B4-BE49-F238E27FC236}">
                  <a16:creationId xmlns:a16="http://schemas.microsoft.com/office/drawing/2014/main" id="{83E345E2-3D3C-416F-AD17-63FC998A4AF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4266B73E" w14:textId="326265CD" w:rsidR="00B83F82" w:rsidRDefault="004B47BC" w:rsidP="004B47BC">
      <w:pPr>
        <w:pStyle w:val="figurecaption"/>
      </w:pPr>
      <w:bookmarkStart w:id="19" w:name="_Ref175729713"/>
      <w:r>
        <w:rPr>
          <w:b/>
        </w:rPr>
        <w:t xml:space="preserve">Fig. </w:t>
      </w:r>
      <w:r>
        <w:rPr>
          <w:b/>
        </w:rPr>
        <w:fldChar w:fldCharType="begin"/>
      </w:r>
      <w:r>
        <w:rPr>
          <w:b/>
        </w:rPr>
        <w:instrText xml:space="preserve"> SEQ "Figure" \* MERGEFORMAT </w:instrText>
      </w:r>
      <w:r>
        <w:rPr>
          <w:b/>
        </w:rPr>
        <w:fldChar w:fldCharType="separate"/>
      </w:r>
      <w:r w:rsidR="0084786C">
        <w:rPr>
          <w:b/>
          <w:noProof/>
        </w:rPr>
        <w:t>6</w:t>
      </w:r>
      <w:r>
        <w:rPr>
          <w:b/>
        </w:rPr>
        <w:fldChar w:fldCharType="end"/>
      </w:r>
      <w:bookmarkEnd w:id="19"/>
      <w:r>
        <w:rPr>
          <w:b/>
        </w:rPr>
        <w:t>.</w:t>
      </w:r>
      <w:r>
        <w:t xml:space="preserve"> </w:t>
      </w:r>
      <w:r w:rsidR="00B83F82" w:rsidRPr="004B47BC">
        <w:t>Comparative</w:t>
      </w:r>
      <w:r w:rsidR="00B83F82">
        <w:t xml:space="preserve"> plot for </w:t>
      </w:r>
      <w:r w:rsidR="00984F70">
        <w:t>foam-filled</w:t>
      </w:r>
      <w:r w:rsidR="00B83F82">
        <w:t xml:space="preserve"> tubes</w:t>
      </w:r>
    </w:p>
    <w:p w14:paraId="13BA62E8" w14:textId="5381FB87" w:rsidR="003E553B" w:rsidRPr="003E553B" w:rsidRDefault="003E553B" w:rsidP="003E553B">
      <w:pPr>
        <w:ind w:firstLine="0"/>
      </w:pPr>
      <w:r w:rsidRPr="003E553B">
        <w:t xml:space="preserve">The comparative analysis indicates that the empirical model provides accurate predictions when accounting for length variation and effectively incorporating global buckling criteria. However, the predicted values </w:t>
      </w:r>
      <w:r w:rsidR="00C1668F">
        <w:t>vary</w:t>
      </w:r>
      <w:r w:rsidRPr="003E553B">
        <w:t xml:space="preserve"> up to </w:t>
      </w:r>
      <w:r w:rsidR="00C1668F">
        <w:t>10</w:t>
      </w:r>
      <w:r w:rsidRPr="003E553B">
        <w:t xml:space="preserve">% </w:t>
      </w:r>
      <w:r w:rsidR="00C1668F">
        <w:t>with</w:t>
      </w:r>
      <w:r w:rsidRPr="003E553B">
        <w:t xml:space="preserve"> experimental results, </w:t>
      </w:r>
      <w:r w:rsidR="00E71616">
        <w:t xml:space="preserve">so </w:t>
      </w:r>
      <w:r w:rsidR="00C1668F">
        <w:t>the partial safety factors can be utilized for</w:t>
      </w:r>
      <w:r w:rsidRPr="003E553B">
        <w:t xml:space="preserve"> conservative </w:t>
      </w:r>
      <w:r w:rsidR="00C1668F">
        <w:t>design practice concerning safety</w:t>
      </w:r>
      <w:r w:rsidRPr="003E553B">
        <w:t>.</w:t>
      </w:r>
    </w:p>
    <w:p w14:paraId="0272E2C5" w14:textId="095818C1" w:rsidR="00B83F82" w:rsidRDefault="00B83F82" w:rsidP="00B83F82">
      <w:pPr>
        <w:pStyle w:val="heading1"/>
      </w:pPr>
      <w:r>
        <w:lastRenderedPageBreak/>
        <w:t>Conclusions</w:t>
      </w:r>
    </w:p>
    <w:p w14:paraId="3C52FF3B" w14:textId="77777777" w:rsidR="00AF6D42" w:rsidRDefault="00AF6D42" w:rsidP="00D431C1">
      <w:pPr>
        <w:pStyle w:val="p1a"/>
      </w:pPr>
      <w:r>
        <w:t>The following findings are presented as the conclusions of this study:</w:t>
      </w:r>
    </w:p>
    <w:p w14:paraId="571661C2" w14:textId="117865E4" w:rsidR="00AF6D42" w:rsidRDefault="00AF6D42" w:rsidP="00D431C1">
      <w:pPr>
        <w:pStyle w:val="numitem"/>
      </w:pPr>
      <w:r>
        <w:t xml:space="preserve">The infill of high-density (150 kg/m³) PU foam in light-gauge (LG) steel tubes significantly enhances composite strength, particularly for thinner walls and </w:t>
      </w:r>
      <w:r w:rsidR="00E71616">
        <w:t>longer</w:t>
      </w:r>
      <w:r>
        <w:t xml:space="preserve"> lengths. This demonstrates the foam’s effectiveness in optimizing the structural behavior of tubes that are highly </w:t>
      </w:r>
      <w:r w:rsidR="001729A3">
        <w:t xml:space="preserve">prone </w:t>
      </w:r>
      <w:r>
        <w:t>to local and global buckling effects.</w:t>
      </w:r>
    </w:p>
    <w:p w14:paraId="10B13BD3" w14:textId="1EFDA10B" w:rsidR="00AF6D42" w:rsidRDefault="00AF6D42" w:rsidP="00D431C1">
      <w:pPr>
        <w:pStyle w:val="numitem"/>
      </w:pPr>
      <w:r>
        <w:t>Empty LG steel tubes experience local buckling, manifesting as folds along alternate faces throughout the length. In contrast, high-density foam-filled tubes also fail due to local buckling</w:t>
      </w:r>
      <w:r w:rsidR="00E71616">
        <w:t>,</w:t>
      </w:r>
      <w:r>
        <w:t xml:space="preserve"> but exhibit progressive folding with reduced depth. This transition in failure mode from empty to foam-filled tubes indicates improved geometrical stability due to the infill, which helps </w:t>
      </w:r>
      <w:r w:rsidR="00BF1FBE">
        <w:t xml:space="preserve">to </w:t>
      </w:r>
      <w:r>
        <w:t>resist buckling.</w:t>
      </w:r>
    </w:p>
    <w:p w14:paraId="7A50DA27" w14:textId="33872685" w:rsidR="00AF6D42" w:rsidRDefault="00AF6D42" w:rsidP="00D431C1">
      <w:pPr>
        <w:pStyle w:val="numitem"/>
      </w:pPr>
      <w:r>
        <w:t xml:space="preserve">The </w:t>
      </w:r>
      <w:proofErr w:type="spellStart"/>
      <w:r>
        <w:t>Abramowicz</w:t>
      </w:r>
      <w:proofErr w:type="spellEnd"/>
      <w:r>
        <w:t xml:space="preserve"> &amp; Jones [8] model was found suitable for predicting the compressive strength of empty LG steel tubes. However, it tends to underestimate strength depending on the B/t ratio, without accounting for variations in length. The </w:t>
      </w:r>
      <w:r w:rsidR="00BF1FBE">
        <w:t>results suggest</w:t>
      </w:r>
      <w:r>
        <w:t xml:space="preserve"> modifications </w:t>
      </w:r>
      <w:r w:rsidR="00BF1FBE">
        <w:t>that</w:t>
      </w:r>
      <w:r>
        <w:t xml:space="preserve"> better incorporate global buckling effects and the full plastic bending capacity.</w:t>
      </w:r>
    </w:p>
    <w:p w14:paraId="0ACDF578" w14:textId="27D1C96A" w:rsidR="00AF6D42" w:rsidRDefault="00AF6D42" w:rsidP="00D431C1">
      <w:pPr>
        <w:pStyle w:val="numitem"/>
      </w:pPr>
      <w:r>
        <w:t>The Indian Standard [1</w:t>
      </w:r>
      <w:r w:rsidR="00D50B38">
        <w:t>0</w:t>
      </w:r>
      <w:r>
        <w:t>] provisions for concrete-filled tubes (CFT) in square sections do not account for geometrical instabilities, while for circular sections, both buckling effects and interaction effects are considered. However, these provisions significantly overestimate the compressive resistance of high-density foam-filled LG steel square tubes, highlighting the need for future design guidelines to address this discrepancy.</w:t>
      </w:r>
    </w:p>
    <w:p w14:paraId="1A4EB445" w14:textId="6D82D64F" w:rsidR="00AF6D42" w:rsidRDefault="00AF6D42" w:rsidP="00D431C1">
      <w:pPr>
        <w:pStyle w:val="numitem"/>
      </w:pPr>
      <w:r>
        <w:t xml:space="preserve">Correlation analysis comparing empty and foam-filled tubes revealed a reduced influence of the local buckling parameter (D/t) on compressive resistance and a positive influence of the global buckling parameter (L/B) across the specimen range. These findings align with experimental investigations and FEA visualizations. However, the correlations indicate that the B/t parameter primarily governs </w:t>
      </w:r>
      <w:r w:rsidR="00BF1FBE">
        <w:t xml:space="preserve">the </w:t>
      </w:r>
      <w:r>
        <w:t xml:space="preserve">compressive strength, </w:t>
      </w:r>
      <w:r w:rsidR="00BF1FBE">
        <w:t>whereas</w:t>
      </w:r>
      <w:r>
        <w:t xml:space="preserve"> L/B also play</w:t>
      </w:r>
      <w:r w:rsidR="00740FEA">
        <w:t>s</w:t>
      </w:r>
      <w:r>
        <w:t xml:space="preserve"> a significant role.</w:t>
      </w:r>
    </w:p>
    <w:p w14:paraId="58666CF8" w14:textId="21AB68A2" w:rsidR="00AF6D42" w:rsidRDefault="00AF6D42" w:rsidP="00D431C1">
      <w:pPr>
        <w:pStyle w:val="numitem"/>
      </w:pPr>
      <w:r>
        <w:t>For foam-filled tubes, when the B/t ratio exceed</w:t>
      </w:r>
      <w:r w:rsidR="00BF1FBE">
        <w:t>ed</w:t>
      </w:r>
      <w:r>
        <w:t xml:space="preserve"> 100, the influence of local buckling bec</w:t>
      </w:r>
      <w:r w:rsidR="00BF1FBE">
        <w:t>ame</w:t>
      </w:r>
      <w:r>
        <w:t xml:space="preserve"> consistent across all lengths, as the compressive strength for all L/B ratios converge</w:t>
      </w:r>
      <w:r w:rsidR="00BF1FBE">
        <w:t>d</w:t>
      </w:r>
      <w:r>
        <w:t xml:space="preserve"> beyond this threshold.</w:t>
      </w:r>
    </w:p>
    <w:p w14:paraId="6C6F3EE2" w14:textId="3B872273" w:rsidR="00AF6D42" w:rsidRDefault="00AF6D42" w:rsidP="00D431C1">
      <w:pPr>
        <w:pStyle w:val="numitem"/>
      </w:pPr>
      <w:r>
        <w:t xml:space="preserve">The empirical models developed for both empty and foam-filled tubes address the limitations of neglecting length variations and global buckling influence by incorporating global buckling criteria through the L/B ratio. These models demonstrate reasonable accuracy </w:t>
      </w:r>
      <w:r w:rsidR="00BF1FBE">
        <w:t>for</w:t>
      </w:r>
      <w:r>
        <w:t xml:space="preserve"> different lengths.</w:t>
      </w:r>
    </w:p>
    <w:p w14:paraId="2D568454" w14:textId="60DF3198" w:rsidR="00D431C1" w:rsidRDefault="00AF6D42" w:rsidP="00D431C1">
      <w:pPr>
        <w:pStyle w:val="p1a"/>
      </w:pPr>
      <w:r>
        <w:t>In summary, high-density PU foam as an infill material provides adequate geometric stability for LG steel tubes</w:t>
      </w:r>
      <w:r w:rsidR="00956099">
        <w:t xml:space="preserve"> without microcracking</w:t>
      </w:r>
      <w:r>
        <w:t>. The composite action</w:t>
      </w:r>
      <w:r w:rsidR="00956099">
        <w:t xml:space="preserve"> through triaxial confinement</w:t>
      </w:r>
      <w:r>
        <w:t xml:space="preserve"> is particularly significant for thinner wall sections and longer lengths, indicating its efficiency in resisting both local and global buckling effects.</w:t>
      </w:r>
      <w:r w:rsidR="00D431C1">
        <w:t xml:space="preserve"> </w:t>
      </w:r>
      <w:r w:rsidR="00BF1FBE">
        <w:t>E</w:t>
      </w:r>
      <w:r w:rsidR="00D431C1">
        <w:t xml:space="preserve">xisting equivalent analytical models for empty and foam-filled tubes </w:t>
      </w:r>
      <w:r w:rsidR="00984F70">
        <w:t>ignore</w:t>
      </w:r>
      <w:r w:rsidR="00D431C1">
        <w:t xml:space="preserve"> length variations and are found to be unconservative for design practices. Despite the limited data available, this study pioneers design provisions for high-density PU foam-filled LG steel square tubes</w:t>
      </w:r>
      <w:r w:rsidR="00BF1FBE">
        <w:t xml:space="preserve"> and</w:t>
      </w:r>
      <w:r w:rsidR="00D431C1">
        <w:t xml:space="preserve"> recommend</w:t>
      </w:r>
      <w:r w:rsidR="00BF1FBE">
        <w:t>s,</w:t>
      </w:r>
      <w:r w:rsidR="00D431C1">
        <w:t xml:space="preserve"> an empirical model that predicts compressive strength </w:t>
      </w:r>
      <w:r w:rsidR="00D431C1">
        <w:lastRenderedPageBreak/>
        <w:t xml:space="preserve">by incorporating global buckling effects through the L/B ratio. These preliminary models can be further refined </w:t>
      </w:r>
      <w:r w:rsidR="00BF1FBE">
        <w:t>using</w:t>
      </w:r>
      <w:r w:rsidR="00D431C1">
        <w:t xml:space="preserve"> larger datasets for PU foam-filled tubes</w:t>
      </w:r>
      <w:r w:rsidR="00740FEA">
        <w:t>.</w:t>
      </w:r>
    </w:p>
    <w:p w14:paraId="4B7267D5" w14:textId="77777777" w:rsidR="00B83F82" w:rsidRPr="00135FA9" w:rsidRDefault="00B83F82" w:rsidP="00B83F82">
      <w:pPr>
        <w:pStyle w:val="heading1"/>
        <w:numPr>
          <w:ilvl w:val="0"/>
          <w:numId w:val="0"/>
        </w:numPr>
        <w:ind w:left="567" w:hanging="567"/>
      </w:pPr>
      <w:r>
        <w:t>References</w:t>
      </w:r>
      <w:bookmarkStart w:id="20" w:name="_GoBack"/>
      <w:bookmarkEnd w:id="20"/>
    </w:p>
    <w:p w14:paraId="35C508A8" w14:textId="77777777" w:rsidR="00E96A32" w:rsidRPr="00EF24A2" w:rsidRDefault="00E96A32" w:rsidP="00542A78">
      <w:pPr>
        <w:pStyle w:val="referenceitem"/>
      </w:pPr>
      <w:bookmarkStart w:id="21" w:name="_Hlk175824276"/>
      <w:r w:rsidRPr="00EF24A2">
        <w:t xml:space="preserve">Padmaja, M., </w:t>
      </w:r>
      <w:proofErr w:type="spellStart"/>
      <w:r w:rsidRPr="00EF24A2">
        <w:t>Murty</w:t>
      </w:r>
      <w:proofErr w:type="spellEnd"/>
      <w:r w:rsidRPr="00EF24A2">
        <w:t>, V. V. V. S., &amp; Ramana Rao, N. V. (2019). Comparative structural performance of composite filled tubes. International Journal for Computational Methods in Engineering Science and Mechanics, 20(6), 477-486.</w:t>
      </w:r>
      <w:r>
        <w:t xml:space="preserve">  Doi:</w:t>
      </w:r>
      <w:r w:rsidRPr="008F0EC7">
        <w:t>10.1080/15502287.2018.1534160</w:t>
      </w:r>
    </w:p>
    <w:bookmarkEnd w:id="21"/>
    <w:p w14:paraId="270CA530" w14:textId="432946A1" w:rsidR="00E96A32" w:rsidRPr="00EF24A2" w:rsidRDefault="00E96A32" w:rsidP="00542A78">
      <w:pPr>
        <w:pStyle w:val="referenceitem"/>
      </w:pPr>
      <w:r w:rsidRPr="00EF24A2">
        <w:t xml:space="preserve">Padmaja, M., </w:t>
      </w:r>
      <w:proofErr w:type="spellStart"/>
      <w:r w:rsidRPr="00EF24A2">
        <w:t>Murty</w:t>
      </w:r>
      <w:proofErr w:type="spellEnd"/>
      <w:r w:rsidRPr="00EF24A2">
        <w:t xml:space="preserve">, V. V. V. S., &amp; Rao, N. R. (2021). </w:t>
      </w:r>
      <w:r w:rsidR="00984F70">
        <w:t>Quasi-static</w:t>
      </w:r>
      <w:r w:rsidRPr="00EF24A2">
        <w:t xml:space="preserve"> axial compression of empty and PU foam filled circular </w:t>
      </w:r>
      <w:proofErr w:type="spellStart"/>
      <w:r w:rsidRPr="00EF24A2">
        <w:t>aluminium</w:t>
      </w:r>
      <w:proofErr w:type="spellEnd"/>
      <w:r w:rsidRPr="00EF24A2">
        <w:t xml:space="preserve"> and light gauge square steel tubes. Materials Today: Proceedings, 43, 2342-2347.</w:t>
      </w:r>
      <w:r>
        <w:t xml:space="preserve"> Doi:</w:t>
      </w:r>
      <w:r w:rsidRPr="008F0EC7">
        <w:t xml:space="preserve"> 10.1016/j.matpr.2021.01.680</w:t>
      </w:r>
    </w:p>
    <w:p w14:paraId="49AD8332" w14:textId="518CB5FA" w:rsidR="00542A78" w:rsidRPr="00542A78" w:rsidRDefault="00542A78" w:rsidP="00542A78">
      <w:pPr>
        <w:pStyle w:val="referenceitem"/>
      </w:pPr>
      <w:proofErr w:type="spellStart"/>
      <w:r w:rsidRPr="00542A78">
        <w:t>Zarei</w:t>
      </w:r>
      <w:proofErr w:type="spellEnd"/>
      <w:r w:rsidRPr="00542A78">
        <w:t xml:space="preserve">, H. R., &amp; </w:t>
      </w:r>
      <w:proofErr w:type="spellStart"/>
      <w:r w:rsidRPr="00542A78">
        <w:t>Kröger</w:t>
      </w:r>
      <w:proofErr w:type="spellEnd"/>
      <w:r w:rsidRPr="00542A78">
        <w:t xml:space="preserve">, M. (2008). Optimization of the foam-filled aluminum tubes for crush box application. Thin-Walled Structures, 46(2), 214-221. Doi: </w:t>
      </w:r>
      <w:hyperlink r:id="rId26" w:tgtFrame="_blank" w:tooltip="Persistent link using digital object identifier" w:history="1">
        <w:r w:rsidRPr="00542A78">
          <w:rPr>
            <w:rStyle w:val="Hyperlink"/>
          </w:rPr>
          <w:t>10.1016/j.tws.2007.07.016</w:t>
        </w:r>
      </w:hyperlink>
    </w:p>
    <w:p w14:paraId="3B9646E3" w14:textId="183BD029" w:rsidR="00E96A32" w:rsidRDefault="00E96A32" w:rsidP="00542A78">
      <w:pPr>
        <w:pStyle w:val="referenceitem"/>
      </w:pPr>
      <w:proofErr w:type="spellStart"/>
      <w:r w:rsidRPr="00EF24A2">
        <w:t>Mantena</w:t>
      </w:r>
      <w:proofErr w:type="spellEnd"/>
      <w:r w:rsidRPr="00EF24A2">
        <w:t xml:space="preserve">, P., </w:t>
      </w:r>
      <w:proofErr w:type="spellStart"/>
      <w:r w:rsidRPr="00EF24A2">
        <w:t>Murty</w:t>
      </w:r>
      <w:proofErr w:type="spellEnd"/>
      <w:r w:rsidRPr="00EF24A2">
        <w:t>, V. V. V. S., &amp; Rao, N. R. (2022). Flexural strength of composite high-density polyurethane foam filled light gauge square steel tubes. Materials Today: Proceedings., 51, 2403-2410.</w:t>
      </w:r>
      <w:r>
        <w:t xml:space="preserve"> Doi:</w:t>
      </w:r>
      <w:r w:rsidRPr="008F0EC7">
        <w:t xml:space="preserve"> 10.1016/j.matpr.2021.11.591</w:t>
      </w:r>
    </w:p>
    <w:p w14:paraId="030AA803" w14:textId="3145C447" w:rsidR="00542A78" w:rsidRPr="00542A78" w:rsidRDefault="00542A78" w:rsidP="00542A78">
      <w:pPr>
        <w:pStyle w:val="referenceitem"/>
      </w:pPr>
      <w:r w:rsidRPr="00542A78">
        <w:t xml:space="preserve">Reid, S. R., Reddy, T. Y., &amp; Gray, M. D. (1986). Static and dynamic axial crushing of foam-filled sheet metal tubes. International Journal of Mechanical Sciences, 28(5), 295-322. Doi: </w:t>
      </w:r>
      <w:hyperlink r:id="rId27" w:tgtFrame="_blank" w:tooltip="Persistent link using digital object identifier" w:history="1">
        <w:r w:rsidRPr="00542A78">
          <w:rPr>
            <w:rStyle w:val="Hyperlink"/>
          </w:rPr>
          <w:t>10.1016/0020-7403(86)90043-3</w:t>
        </w:r>
      </w:hyperlink>
    </w:p>
    <w:p w14:paraId="63711611" w14:textId="1FB522F4" w:rsidR="00542A78" w:rsidRPr="00542A78" w:rsidRDefault="00542A78" w:rsidP="00542A78">
      <w:pPr>
        <w:pStyle w:val="referenceitem"/>
      </w:pPr>
      <w:proofErr w:type="spellStart"/>
      <w:r>
        <w:rPr>
          <w:shd w:val="clear" w:color="auto" w:fill="FFFFFF"/>
        </w:rPr>
        <w:t>S</w:t>
      </w:r>
      <w:r w:rsidRPr="00542A78">
        <w:rPr>
          <w:shd w:val="clear" w:color="auto" w:fill="FFFFFF"/>
        </w:rPr>
        <w:t>eitzberger</w:t>
      </w:r>
      <w:proofErr w:type="spellEnd"/>
      <w:r w:rsidRPr="00542A78">
        <w:rPr>
          <w:shd w:val="clear" w:color="auto" w:fill="FFFFFF"/>
        </w:rPr>
        <w:t xml:space="preserve">, M., </w:t>
      </w:r>
      <w:proofErr w:type="spellStart"/>
      <w:r w:rsidRPr="00542A78">
        <w:rPr>
          <w:shd w:val="clear" w:color="auto" w:fill="FFFFFF"/>
        </w:rPr>
        <w:t>Rammerstorfer</w:t>
      </w:r>
      <w:proofErr w:type="spellEnd"/>
      <w:r w:rsidRPr="00542A78">
        <w:rPr>
          <w:shd w:val="clear" w:color="auto" w:fill="FFFFFF"/>
        </w:rPr>
        <w:t xml:space="preserve">, F. G., </w:t>
      </w:r>
      <w:proofErr w:type="spellStart"/>
      <w:r w:rsidRPr="00542A78">
        <w:rPr>
          <w:shd w:val="clear" w:color="auto" w:fill="FFFFFF"/>
        </w:rPr>
        <w:t>Degischer</w:t>
      </w:r>
      <w:proofErr w:type="spellEnd"/>
      <w:r w:rsidRPr="00542A78">
        <w:rPr>
          <w:shd w:val="clear" w:color="auto" w:fill="FFFFFF"/>
        </w:rPr>
        <w:t xml:space="preserve">, H. P., &amp; </w:t>
      </w:r>
      <w:proofErr w:type="spellStart"/>
      <w:r w:rsidRPr="00542A78">
        <w:rPr>
          <w:shd w:val="clear" w:color="auto" w:fill="FFFFFF"/>
        </w:rPr>
        <w:t>Gradinger</w:t>
      </w:r>
      <w:proofErr w:type="spellEnd"/>
      <w:r w:rsidRPr="00542A78">
        <w:rPr>
          <w:shd w:val="clear" w:color="auto" w:fill="FFFFFF"/>
        </w:rPr>
        <w:t xml:space="preserve">, R. (1997). Crushing of axially compressed steel tubes filled with </w:t>
      </w:r>
      <w:proofErr w:type="spellStart"/>
      <w:r w:rsidRPr="00542A78">
        <w:rPr>
          <w:shd w:val="clear" w:color="auto" w:fill="FFFFFF"/>
        </w:rPr>
        <w:t>aluminium</w:t>
      </w:r>
      <w:proofErr w:type="spellEnd"/>
      <w:r w:rsidRPr="00542A78">
        <w:rPr>
          <w:shd w:val="clear" w:color="auto" w:fill="FFFFFF"/>
        </w:rPr>
        <w:t xml:space="preserve"> foam. </w:t>
      </w:r>
      <w:r w:rsidRPr="00542A78">
        <w:rPr>
          <w:i/>
          <w:iCs/>
          <w:shd w:val="clear" w:color="auto" w:fill="FFFFFF"/>
        </w:rPr>
        <w:t xml:space="preserve">Acta </w:t>
      </w:r>
      <w:proofErr w:type="spellStart"/>
      <w:r w:rsidRPr="00542A78">
        <w:rPr>
          <w:i/>
          <w:iCs/>
          <w:shd w:val="clear" w:color="auto" w:fill="FFFFFF"/>
        </w:rPr>
        <w:t>Mechanica</w:t>
      </w:r>
      <w:proofErr w:type="spellEnd"/>
      <w:r w:rsidRPr="00542A78">
        <w:rPr>
          <w:shd w:val="clear" w:color="auto" w:fill="FFFFFF"/>
        </w:rPr>
        <w:t>, </w:t>
      </w:r>
      <w:r w:rsidRPr="00542A78">
        <w:rPr>
          <w:i/>
          <w:iCs/>
          <w:shd w:val="clear" w:color="auto" w:fill="FFFFFF"/>
        </w:rPr>
        <w:t>125</w:t>
      </w:r>
      <w:r w:rsidRPr="00542A78">
        <w:rPr>
          <w:shd w:val="clear" w:color="auto" w:fill="FFFFFF"/>
        </w:rPr>
        <w:t>, 93-105. Doi: 10.1007/BF01177301</w:t>
      </w:r>
    </w:p>
    <w:p w14:paraId="4DBB9F46" w14:textId="4BCF1BFA" w:rsidR="00542A78" w:rsidRPr="00542A78" w:rsidRDefault="00542A78" w:rsidP="00542A78">
      <w:pPr>
        <w:pStyle w:val="referenceitem"/>
      </w:pPr>
      <w:proofErr w:type="spellStart"/>
      <w:r w:rsidRPr="00542A78">
        <w:t>Abramowicz</w:t>
      </w:r>
      <w:proofErr w:type="spellEnd"/>
      <w:r w:rsidRPr="00542A78">
        <w:t>, W., &amp; Jones, N. (1984). Dynamic axial crushing of square tubes. International Journal of Impact Engineering, 2(2), 179-208. Doi: 10.1016/0734-743</w:t>
      </w:r>
      <w:proofErr w:type="gramStart"/>
      <w:r w:rsidRPr="00542A78">
        <w:t>X(</w:t>
      </w:r>
      <w:proofErr w:type="gramEnd"/>
      <w:r w:rsidRPr="00542A78">
        <w:t>84)90005-8</w:t>
      </w:r>
    </w:p>
    <w:p w14:paraId="39A5D57E" w14:textId="36CC112C" w:rsidR="00E96A32" w:rsidRDefault="00E96A32" w:rsidP="00542A78">
      <w:pPr>
        <w:pStyle w:val="referenceitem"/>
      </w:pPr>
      <w:proofErr w:type="spellStart"/>
      <w:r w:rsidRPr="0093340C">
        <w:t>Abramowicz</w:t>
      </w:r>
      <w:proofErr w:type="spellEnd"/>
      <w:r w:rsidRPr="0093340C">
        <w:t xml:space="preserve">, W., &amp; Jones, N. (1986). Dynamic progressive buckling of circular and square tubes. </w:t>
      </w:r>
      <w:r w:rsidRPr="006C29C4">
        <w:rPr>
          <w:i/>
          <w:iCs/>
        </w:rPr>
        <w:t>International Journal of Impact Engineering</w:t>
      </w:r>
      <w:r w:rsidRPr="0093340C">
        <w:t xml:space="preserve">, </w:t>
      </w:r>
      <w:r w:rsidRPr="006C29C4">
        <w:rPr>
          <w:i/>
          <w:iCs/>
        </w:rPr>
        <w:t>4</w:t>
      </w:r>
      <w:r w:rsidRPr="0093340C">
        <w:t xml:space="preserve">(4), 243–270. </w:t>
      </w:r>
      <w:r>
        <w:t xml:space="preserve">Doi: </w:t>
      </w:r>
      <w:r w:rsidRPr="006C29C4">
        <w:rPr>
          <w:lang w:val="en-IN" w:eastAsia="en-IN"/>
        </w:rPr>
        <w:t>10.1016/0734-743</w:t>
      </w:r>
      <w:proofErr w:type="gramStart"/>
      <w:r w:rsidRPr="006C29C4">
        <w:rPr>
          <w:lang w:val="en-IN" w:eastAsia="en-IN"/>
        </w:rPr>
        <w:t>X(</w:t>
      </w:r>
      <w:proofErr w:type="gramEnd"/>
      <w:r w:rsidRPr="006C29C4">
        <w:rPr>
          <w:lang w:val="en-IN" w:eastAsia="en-IN"/>
        </w:rPr>
        <w:t>86)90017-5</w:t>
      </w:r>
    </w:p>
    <w:p w14:paraId="34839992" w14:textId="77777777" w:rsidR="00542A78" w:rsidRPr="00542A78" w:rsidRDefault="00542A78" w:rsidP="00542A78">
      <w:pPr>
        <w:pStyle w:val="referenceitem"/>
      </w:pPr>
      <w:r>
        <w:rPr>
          <w:shd w:val="clear" w:color="auto" w:fill="FFFFFF"/>
        </w:rPr>
        <w:t>Magee, C. L., &amp; Thornton, P. H. (1978). Design considerations in energy absorption by structural collapse. </w:t>
      </w:r>
      <w:r>
        <w:rPr>
          <w:i/>
          <w:iCs/>
          <w:shd w:val="clear" w:color="auto" w:fill="FFFFFF"/>
        </w:rPr>
        <w:t>SAE Transactions</w:t>
      </w:r>
      <w:r>
        <w:rPr>
          <w:shd w:val="clear" w:color="auto" w:fill="FFFFFF"/>
        </w:rPr>
        <w:t>, 2041-2055.</w:t>
      </w:r>
    </w:p>
    <w:p w14:paraId="05650012" w14:textId="510128B5" w:rsidR="00E96A32" w:rsidRDefault="00E96A32" w:rsidP="00542A78">
      <w:pPr>
        <w:pStyle w:val="referenceitem"/>
      </w:pPr>
      <w:r w:rsidRPr="00066B89">
        <w:t>Bureau of Indian Standards. (2022). IS 11384: Code of Practice for Design of Composite Structures. BIS, New Delhi, India.</w:t>
      </w:r>
    </w:p>
    <w:p w14:paraId="399A55A8" w14:textId="5C63F87A" w:rsidR="00E96A32" w:rsidRPr="00066B89" w:rsidRDefault="00E96A32" w:rsidP="00542A78">
      <w:pPr>
        <w:pStyle w:val="referenceitem"/>
      </w:pPr>
      <w:r w:rsidRPr="00066B89">
        <w:t>European Committee for Standardization. (2004). Eurocode 4: Design of Composite Steel and Concrete Structures. CEN, Brussels, Belgium.</w:t>
      </w:r>
    </w:p>
    <w:p w14:paraId="2514C032" w14:textId="77777777" w:rsidR="00E96A32" w:rsidRPr="006C29C4" w:rsidRDefault="00E96A32" w:rsidP="00542A78">
      <w:pPr>
        <w:pStyle w:val="referenceitem"/>
        <w:rPr>
          <w:lang w:val="en-IN"/>
        </w:rPr>
      </w:pPr>
      <w:r w:rsidRPr="006C29C4">
        <w:t>British Standards Institution. (1991). BS 8118-1:1991 Structural use of aluminum - Part 1: Code of practice for design (No. 8118-1). BSI.</w:t>
      </w:r>
    </w:p>
    <w:p w14:paraId="3F204AD0" w14:textId="77777777" w:rsidR="00E96A32" w:rsidRPr="00395711" w:rsidRDefault="00E96A32" w:rsidP="00542A78">
      <w:pPr>
        <w:pStyle w:val="referenceitem"/>
      </w:pPr>
      <w:r w:rsidRPr="0017162C">
        <w:rPr>
          <w:shd w:val="clear" w:color="auto" w:fill="FFFFFF"/>
        </w:rPr>
        <w:t xml:space="preserve">Kaveh, A., </w:t>
      </w:r>
      <w:proofErr w:type="spellStart"/>
      <w:r w:rsidRPr="0017162C">
        <w:rPr>
          <w:shd w:val="clear" w:color="auto" w:fill="FFFFFF"/>
        </w:rPr>
        <w:t>Dadras</w:t>
      </w:r>
      <w:proofErr w:type="spellEnd"/>
      <w:r w:rsidRPr="0017162C">
        <w:rPr>
          <w:shd w:val="clear" w:color="auto" w:fill="FFFFFF"/>
        </w:rPr>
        <w:t xml:space="preserve"> </w:t>
      </w:r>
      <w:proofErr w:type="spellStart"/>
      <w:r w:rsidRPr="0017162C">
        <w:rPr>
          <w:shd w:val="clear" w:color="auto" w:fill="FFFFFF"/>
        </w:rPr>
        <w:t>Eslamlou</w:t>
      </w:r>
      <w:proofErr w:type="spellEnd"/>
      <w:r w:rsidRPr="0017162C">
        <w:rPr>
          <w:shd w:val="clear" w:color="auto" w:fill="FFFFFF"/>
        </w:rPr>
        <w:t xml:space="preserve">, A., </w:t>
      </w:r>
      <w:proofErr w:type="spellStart"/>
      <w:r w:rsidRPr="0017162C">
        <w:rPr>
          <w:shd w:val="clear" w:color="auto" w:fill="FFFFFF"/>
        </w:rPr>
        <w:t>Javadi</w:t>
      </w:r>
      <w:proofErr w:type="spellEnd"/>
      <w:r w:rsidRPr="0017162C">
        <w:rPr>
          <w:shd w:val="clear" w:color="auto" w:fill="FFFFFF"/>
        </w:rPr>
        <w:t xml:space="preserve">, S. M., &amp; </w:t>
      </w:r>
      <w:proofErr w:type="spellStart"/>
      <w:r w:rsidRPr="0017162C">
        <w:rPr>
          <w:shd w:val="clear" w:color="auto" w:fill="FFFFFF"/>
        </w:rPr>
        <w:t>Geran</w:t>
      </w:r>
      <w:proofErr w:type="spellEnd"/>
      <w:r w:rsidRPr="0017162C">
        <w:rPr>
          <w:shd w:val="clear" w:color="auto" w:fill="FFFFFF"/>
        </w:rPr>
        <w:t xml:space="preserve"> Malek, N. (2021). Machine learning regression approaches for predicting the ultimate buckling load of variable-stiffness composite cylinders. </w:t>
      </w:r>
      <w:r w:rsidRPr="0017162C">
        <w:rPr>
          <w:i/>
          <w:iCs/>
          <w:shd w:val="clear" w:color="auto" w:fill="FFFFFF"/>
        </w:rPr>
        <w:t xml:space="preserve">Acta </w:t>
      </w:r>
      <w:proofErr w:type="spellStart"/>
      <w:r w:rsidRPr="0017162C">
        <w:rPr>
          <w:i/>
          <w:iCs/>
          <w:shd w:val="clear" w:color="auto" w:fill="FFFFFF"/>
        </w:rPr>
        <w:t>Mechanica</w:t>
      </w:r>
      <w:proofErr w:type="spellEnd"/>
      <w:r w:rsidRPr="0017162C">
        <w:rPr>
          <w:shd w:val="clear" w:color="auto" w:fill="FFFFFF"/>
        </w:rPr>
        <w:t>, </w:t>
      </w:r>
      <w:r w:rsidRPr="0017162C">
        <w:rPr>
          <w:i/>
          <w:iCs/>
          <w:shd w:val="clear" w:color="auto" w:fill="FFFFFF"/>
        </w:rPr>
        <w:t>232</w:t>
      </w:r>
      <w:r w:rsidRPr="0017162C">
        <w:rPr>
          <w:shd w:val="clear" w:color="auto" w:fill="FFFFFF"/>
        </w:rPr>
        <w:t>, 921-931.</w:t>
      </w:r>
      <w:r>
        <w:rPr>
          <w:shd w:val="clear" w:color="auto" w:fill="FFFFFF"/>
        </w:rPr>
        <w:t xml:space="preserve"> Doi</w:t>
      </w:r>
      <w:r w:rsidRPr="00C76CF5">
        <w:t>: 10.1007/s00707-020-02878-2</w:t>
      </w:r>
    </w:p>
    <w:p w14:paraId="491697B1" w14:textId="77777777" w:rsidR="00E96A32" w:rsidRPr="0017162C" w:rsidRDefault="00E96A32" w:rsidP="00542A78">
      <w:pPr>
        <w:pStyle w:val="referenceitem"/>
        <w:rPr>
          <w:lang w:val="en-IN"/>
        </w:rPr>
      </w:pPr>
      <w:r w:rsidRPr="0017162C">
        <w:rPr>
          <w:shd w:val="clear" w:color="auto" w:fill="FFFFFF"/>
        </w:rPr>
        <w:t>Naser, M. Z., Thai, S., &amp; Thai, H. T. (2021). Evaluating structural response of concrete-filled steel tubular columns through machine learning. </w:t>
      </w:r>
      <w:r w:rsidRPr="0017162C">
        <w:rPr>
          <w:i/>
          <w:iCs/>
          <w:shd w:val="clear" w:color="auto" w:fill="FFFFFF"/>
        </w:rPr>
        <w:t>Journal of Building Engineering</w:t>
      </w:r>
      <w:r w:rsidRPr="0017162C">
        <w:rPr>
          <w:shd w:val="clear" w:color="auto" w:fill="FFFFFF"/>
        </w:rPr>
        <w:t>, </w:t>
      </w:r>
      <w:r w:rsidRPr="0017162C">
        <w:rPr>
          <w:i/>
          <w:iCs/>
          <w:shd w:val="clear" w:color="auto" w:fill="FFFFFF"/>
        </w:rPr>
        <w:t>34</w:t>
      </w:r>
      <w:r w:rsidRPr="0017162C">
        <w:rPr>
          <w:shd w:val="clear" w:color="auto" w:fill="FFFFFF"/>
        </w:rPr>
        <w:t>, 101888.</w:t>
      </w:r>
      <w:r>
        <w:rPr>
          <w:shd w:val="clear" w:color="auto" w:fill="FFFFFF"/>
        </w:rPr>
        <w:t xml:space="preserve"> Doi: </w:t>
      </w:r>
      <w:r w:rsidRPr="00C76CF5">
        <w:t>10.1016/j.jobe.2020.101888</w:t>
      </w:r>
    </w:p>
    <w:bookmarkEnd w:id="0"/>
    <w:p w14:paraId="7DDA451D" w14:textId="77777777" w:rsidR="00E96A32" w:rsidRPr="00395711" w:rsidRDefault="00E96A32" w:rsidP="00E96A32">
      <w:pPr>
        <w:pStyle w:val="referenceitem"/>
        <w:numPr>
          <w:ilvl w:val="0"/>
          <w:numId w:val="0"/>
        </w:numPr>
        <w:ind w:left="340"/>
      </w:pPr>
    </w:p>
    <w:sectPr w:rsidR="00E96A32" w:rsidRPr="00395711" w:rsidSect="009F7FCE">
      <w:headerReference w:type="even" r:id="rId28"/>
      <w:headerReference w:type="default" r:id="rId29"/>
      <w:pgSz w:w="11906" w:h="16838" w:code="9"/>
      <w:pgMar w:top="2948" w:right="2494" w:bottom="2948" w:left="2494" w:header="2381" w:footer="2324" w:gutter="0"/>
      <w:cols w:space="227"/>
      <w:titlePg/>
      <w:docGrid w:linePitch="24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B3D1D7" w14:textId="77777777" w:rsidR="00574623" w:rsidRDefault="00574623">
      <w:r>
        <w:separator/>
      </w:r>
    </w:p>
  </w:endnote>
  <w:endnote w:type="continuationSeparator" w:id="0">
    <w:p w14:paraId="6ECC8709" w14:textId="77777777" w:rsidR="00574623" w:rsidRDefault="005746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altName w:val="Courier New"/>
    <w:panose1 w:val="02070409020205020404"/>
    <w:charset w:val="00"/>
    <w:family w:val="modern"/>
    <w:notTrueType/>
    <w:pitch w:val="fixed"/>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A43A07F" w14:textId="77777777" w:rsidR="00574623" w:rsidRDefault="00574623" w:rsidP="009F7FCE">
      <w:pPr>
        <w:ind w:firstLine="0"/>
      </w:pPr>
      <w:r>
        <w:separator/>
      </w:r>
    </w:p>
  </w:footnote>
  <w:footnote w:type="continuationSeparator" w:id="0">
    <w:p w14:paraId="0087A190" w14:textId="77777777" w:rsidR="00574623" w:rsidRDefault="00574623" w:rsidP="009F7FCE">
      <w:pPr>
        <w:ind w:firstLine="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9A72C8" w14:textId="77777777" w:rsidR="001D1029" w:rsidRDefault="001D1029" w:rsidP="00F321B4">
    <w:pPr>
      <w:pStyle w:val="Header"/>
    </w:pPr>
    <w:r>
      <w:fldChar w:fldCharType="begin"/>
    </w:r>
    <w:r>
      <w:instrText>PAGE   \* MERGEFORMAT</w:instrText>
    </w:r>
    <w:r>
      <w:fldChar w:fldCharType="separate"/>
    </w:r>
    <w:r>
      <w:rPr>
        <w:noProof/>
      </w:rPr>
      <w:t>2</w:t>
    </w:r>
    <w: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95C4D9" w14:textId="77777777" w:rsidR="001D1029" w:rsidRDefault="001D1029" w:rsidP="002D48C5">
    <w:pPr>
      <w:pStyle w:val="Header"/>
      <w:jc w:val="right"/>
    </w:pPr>
    <w:r>
      <w:fldChar w:fldCharType="begin"/>
    </w:r>
    <w:r>
      <w:instrText>PAGE   \* MERGEFORMAT</w:instrText>
    </w:r>
    <w:r>
      <w:fldChar w:fldCharType="separate"/>
    </w:r>
    <w:r>
      <w:rPr>
        <w:noProof/>
      </w:rPr>
      <w:t>3</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A10257"/>
    <w:multiLevelType w:val="hybridMultilevel"/>
    <w:tmpl w:val="E292AA9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1F397F84"/>
    <w:multiLevelType w:val="multilevel"/>
    <w:tmpl w:val="77162394"/>
    <w:styleLink w:val="itemization1"/>
    <w:lvl w:ilvl="0">
      <w:start w:val="1"/>
      <w:numFmt w:val="bullet"/>
      <w:pStyle w:val="bulletitem"/>
      <w:lvlText w:val=""/>
      <w:lvlJc w:val="left"/>
      <w:pPr>
        <w:tabs>
          <w:tab w:val="num" w:pos="227"/>
        </w:tabs>
        <w:ind w:left="227" w:hanging="227"/>
      </w:pPr>
      <w:rPr>
        <w:rFonts w:ascii="Symbol" w:hAnsi="Symbol" w:hint="default"/>
      </w:rPr>
    </w:lvl>
    <w:lvl w:ilvl="1">
      <w:start w:val="1"/>
      <w:numFmt w:val="bullet"/>
      <w:lvlText w:val="─"/>
      <w:lvlJc w:val="left"/>
      <w:pPr>
        <w:tabs>
          <w:tab w:val="num" w:pos="454"/>
        </w:tabs>
        <w:ind w:left="454" w:hanging="227"/>
      </w:pPr>
      <w:rPr>
        <w:rFonts w:ascii="Times New Roman" w:hAnsi="Times New Roman" w:cs="Times New Roman" w:hint="default"/>
      </w:rPr>
    </w:lvl>
    <w:lvl w:ilvl="2">
      <w:start w:val="1"/>
      <w:numFmt w:val="bullet"/>
      <w:lvlText w:val="o"/>
      <w:lvlJc w:val="left"/>
      <w:pPr>
        <w:tabs>
          <w:tab w:val="num" w:pos="680"/>
        </w:tabs>
        <w:ind w:left="680" w:hanging="226"/>
      </w:pPr>
      <w:rPr>
        <w:rFonts w:ascii="Courier New" w:hAnsi="Courier New" w:hint="default"/>
      </w:rPr>
    </w:lvl>
    <w:lvl w:ilvl="3">
      <w:start w:val="1"/>
      <w:numFmt w:val="bullet"/>
      <w:lvlText w:val=""/>
      <w:lvlJc w:val="left"/>
      <w:pPr>
        <w:tabs>
          <w:tab w:val="num" w:pos="907"/>
        </w:tabs>
        <w:ind w:left="907" w:hanging="227"/>
      </w:pPr>
      <w:rPr>
        <w:rFonts w:ascii="Wingdings" w:hAnsi="Wingdings" w:hint="default"/>
      </w:rPr>
    </w:lvl>
    <w:lvl w:ilvl="4">
      <w:start w:val="1"/>
      <w:numFmt w:val="bullet"/>
      <w:lvlText w:val="o"/>
      <w:lvlJc w:val="left"/>
      <w:pPr>
        <w:tabs>
          <w:tab w:val="num" w:pos="1134"/>
        </w:tabs>
        <w:ind w:left="1134" w:hanging="227"/>
      </w:pPr>
      <w:rPr>
        <w:rFonts w:ascii="Courier New" w:hAnsi="Courier New" w:hint="default"/>
      </w:rPr>
    </w:lvl>
    <w:lvl w:ilvl="5">
      <w:start w:val="1"/>
      <w:numFmt w:val="bullet"/>
      <w:lvlText w:val=""/>
      <w:lvlJc w:val="left"/>
      <w:pPr>
        <w:tabs>
          <w:tab w:val="num" w:pos="1361"/>
        </w:tabs>
        <w:ind w:left="1361" w:hanging="227"/>
      </w:pPr>
      <w:rPr>
        <w:rFonts w:ascii="Wingdings" w:hAnsi="Wingdings" w:hint="default"/>
      </w:rPr>
    </w:lvl>
    <w:lvl w:ilvl="6">
      <w:start w:val="1"/>
      <w:numFmt w:val="bullet"/>
      <w:lvlText w:val=""/>
      <w:lvlJc w:val="left"/>
      <w:pPr>
        <w:tabs>
          <w:tab w:val="num" w:pos="1588"/>
        </w:tabs>
        <w:ind w:left="1588" w:hanging="227"/>
      </w:pPr>
      <w:rPr>
        <w:rFonts w:ascii="Symbol" w:hAnsi="Symbol" w:hint="default"/>
      </w:rPr>
    </w:lvl>
    <w:lvl w:ilvl="7">
      <w:start w:val="1"/>
      <w:numFmt w:val="bullet"/>
      <w:lvlText w:val="o"/>
      <w:lvlJc w:val="left"/>
      <w:pPr>
        <w:tabs>
          <w:tab w:val="num" w:pos="1814"/>
        </w:tabs>
        <w:ind w:left="1814" w:hanging="226"/>
      </w:pPr>
      <w:rPr>
        <w:rFonts w:ascii="Courier New" w:hAnsi="Courier New" w:hint="default"/>
      </w:rPr>
    </w:lvl>
    <w:lvl w:ilvl="8">
      <w:start w:val="1"/>
      <w:numFmt w:val="bullet"/>
      <w:lvlText w:val=""/>
      <w:lvlJc w:val="left"/>
      <w:pPr>
        <w:tabs>
          <w:tab w:val="num" w:pos="2041"/>
        </w:tabs>
        <w:ind w:left="2041" w:hanging="227"/>
      </w:pPr>
      <w:rPr>
        <w:rFonts w:ascii="Wingdings" w:hAnsi="Wingdings" w:hint="default"/>
      </w:rPr>
    </w:lvl>
  </w:abstractNum>
  <w:abstractNum w:abstractNumId="2" w15:restartNumberingAfterBreak="0">
    <w:nsid w:val="248E1442"/>
    <w:multiLevelType w:val="hybridMultilevel"/>
    <w:tmpl w:val="B8A631B4"/>
    <w:lvl w:ilvl="0" w:tplc="CDA2786E">
      <w:start w:val="1"/>
      <w:numFmt w:val="decimal"/>
      <w:lvlText w:val="[%1]"/>
      <w:lvlJc w:val="center"/>
      <w:pPr>
        <w:ind w:left="360" w:hanging="360"/>
      </w:pPr>
      <w:rPr>
        <w:rFonts w:hint="default"/>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3" w15:restartNumberingAfterBreak="0">
    <w:nsid w:val="37532BE2"/>
    <w:multiLevelType w:val="hybridMultilevel"/>
    <w:tmpl w:val="7DAA7EFA"/>
    <w:lvl w:ilvl="0" w:tplc="D2D27240">
      <w:start w:val="1"/>
      <w:numFmt w:val="lowerLetter"/>
      <w:lvlText w:val="(%1)"/>
      <w:lvlJc w:val="left"/>
      <w:pPr>
        <w:ind w:left="1845" w:hanging="360"/>
      </w:pPr>
      <w:rPr>
        <w:rFonts w:hint="default"/>
      </w:rPr>
    </w:lvl>
    <w:lvl w:ilvl="1" w:tplc="40090019" w:tentative="1">
      <w:start w:val="1"/>
      <w:numFmt w:val="lowerLetter"/>
      <w:lvlText w:val="%2."/>
      <w:lvlJc w:val="left"/>
      <w:pPr>
        <w:ind w:left="2565" w:hanging="360"/>
      </w:pPr>
    </w:lvl>
    <w:lvl w:ilvl="2" w:tplc="4009001B" w:tentative="1">
      <w:start w:val="1"/>
      <w:numFmt w:val="lowerRoman"/>
      <w:lvlText w:val="%3."/>
      <w:lvlJc w:val="right"/>
      <w:pPr>
        <w:ind w:left="3285" w:hanging="180"/>
      </w:pPr>
    </w:lvl>
    <w:lvl w:ilvl="3" w:tplc="4009000F" w:tentative="1">
      <w:start w:val="1"/>
      <w:numFmt w:val="decimal"/>
      <w:lvlText w:val="%4."/>
      <w:lvlJc w:val="left"/>
      <w:pPr>
        <w:ind w:left="4005" w:hanging="360"/>
      </w:pPr>
    </w:lvl>
    <w:lvl w:ilvl="4" w:tplc="40090019" w:tentative="1">
      <w:start w:val="1"/>
      <w:numFmt w:val="lowerLetter"/>
      <w:lvlText w:val="%5."/>
      <w:lvlJc w:val="left"/>
      <w:pPr>
        <w:ind w:left="4725" w:hanging="360"/>
      </w:pPr>
    </w:lvl>
    <w:lvl w:ilvl="5" w:tplc="4009001B" w:tentative="1">
      <w:start w:val="1"/>
      <w:numFmt w:val="lowerRoman"/>
      <w:lvlText w:val="%6."/>
      <w:lvlJc w:val="right"/>
      <w:pPr>
        <w:ind w:left="5445" w:hanging="180"/>
      </w:pPr>
    </w:lvl>
    <w:lvl w:ilvl="6" w:tplc="4009000F" w:tentative="1">
      <w:start w:val="1"/>
      <w:numFmt w:val="decimal"/>
      <w:lvlText w:val="%7."/>
      <w:lvlJc w:val="left"/>
      <w:pPr>
        <w:ind w:left="6165" w:hanging="360"/>
      </w:pPr>
    </w:lvl>
    <w:lvl w:ilvl="7" w:tplc="40090019" w:tentative="1">
      <w:start w:val="1"/>
      <w:numFmt w:val="lowerLetter"/>
      <w:lvlText w:val="%8."/>
      <w:lvlJc w:val="left"/>
      <w:pPr>
        <w:ind w:left="6885" w:hanging="360"/>
      </w:pPr>
    </w:lvl>
    <w:lvl w:ilvl="8" w:tplc="4009001B" w:tentative="1">
      <w:start w:val="1"/>
      <w:numFmt w:val="lowerRoman"/>
      <w:lvlText w:val="%9."/>
      <w:lvlJc w:val="right"/>
      <w:pPr>
        <w:ind w:left="7605" w:hanging="180"/>
      </w:pPr>
    </w:lvl>
  </w:abstractNum>
  <w:abstractNum w:abstractNumId="4" w15:restartNumberingAfterBreak="0">
    <w:nsid w:val="461C6FD4"/>
    <w:multiLevelType w:val="multilevel"/>
    <w:tmpl w:val="B7F491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52C33845"/>
    <w:multiLevelType w:val="multilevel"/>
    <w:tmpl w:val="6A026F24"/>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6" w15:restartNumberingAfterBreak="0">
    <w:nsid w:val="6F404C9F"/>
    <w:multiLevelType w:val="multilevel"/>
    <w:tmpl w:val="BEDA5F46"/>
    <w:styleLink w:val="itemization2"/>
    <w:lvl w:ilvl="0">
      <w:start w:val="1"/>
      <w:numFmt w:val="bullet"/>
      <w:pStyle w:val="dashitem"/>
      <w:lvlText w:val="─"/>
      <w:lvlJc w:val="left"/>
      <w:pPr>
        <w:tabs>
          <w:tab w:val="num" w:pos="227"/>
        </w:tabs>
        <w:ind w:left="227" w:hanging="227"/>
      </w:pPr>
      <w:rPr>
        <w:rFonts w:ascii="Times New Roman" w:hAnsi="Times New Roman" w:cs="Times New Roman" w:hint="default"/>
      </w:rPr>
    </w:lvl>
    <w:lvl w:ilvl="1">
      <w:start w:val="1"/>
      <w:numFmt w:val="bullet"/>
      <w:lvlText w:val=""/>
      <w:lvlJc w:val="left"/>
      <w:pPr>
        <w:tabs>
          <w:tab w:val="num" w:pos="454"/>
        </w:tabs>
        <w:ind w:left="454" w:hanging="227"/>
      </w:pPr>
      <w:rPr>
        <w:rFonts w:ascii="Symbol" w:hAnsi="Symbol" w:hint="default"/>
      </w:rPr>
    </w:lvl>
    <w:lvl w:ilvl="2">
      <w:start w:val="1"/>
      <w:numFmt w:val="bullet"/>
      <w:lvlText w:val="○"/>
      <w:lvlJc w:val="left"/>
      <w:pPr>
        <w:tabs>
          <w:tab w:val="num" w:pos="680"/>
        </w:tabs>
        <w:ind w:left="680" w:hanging="226"/>
      </w:pPr>
      <w:rPr>
        <w:rFonts w:ascii="Times New Roman" w:hAnsi="Times New Roman" w:cs="Times New Roman" w:hint="default"/>
      </w:rPr>
    </w:lvl>
    <w:lvl w:ilvl="3">
      <w:start w:val="1"/>
      <w:numFmt w:val="bullet"/>
      <w:lvlText w:val="■"/>
      <w:lvlJc w:val="left"/>
      <w:pPr>
        <w:tabs>
          <w:tab w:val="num" w:pos="907"/>
        </w:tabs>
        <w:ind w:left="907" w:hanging="227"/>
      </w:pPr>
      <w:rPr>
        <w:rFonts w:ascii="Times New Roman" w:hAnsi="Times New Roman" w:cs="Times New Roman" w:hint="default"/>
      </w:rPr>
    </w:lvl>
    <w:lvl w:ilvl="4">
      <w:start w:val="1"/>
      <w:numFmt w:val="bullet"/>
      <w:lvlText w:val="○"/>
      <w:lvlJc w:val="left"/>
      <w:pPr>
        <w:tabs>
          <w:tab w:val="num" w:pos="1134"/>
        </w:tabs>
        <w:ind w:left="1134" w:hanging="227"/>
      </w:pPr>
      <w:rPr>
        <w:rFonts w:ascii="Times New Roman" w:hAnsi="Times New Roman" w:cs="Times New Roman" w:hint="default"/>
      </w:rPr>
    </w:lvl>
    <w:lvl w:ilvl="5">
      <w:start w:val="1"/>
      <w:numFmt w:val="bullet"/>
      <w:lvlText w:val="■"/>
      <w:lvlJc w:val="left"/>
      <w:pPr>
        <w:tabs>
          <w:tab w:val="num" w:pos="1361"/>
        </w:tabs>
        <w:ind w:left="1361" w:hanging="227"/>
      </w:pPr>
      <w:rPr>
        <w:rFonts w:ascii="Times New Roman" w:hAnsi="Times New Roman" w:cs="Times New Roman" w:hint="default"/>
      </w:rPr>
    </w:lvl>
    <w:lvl w:ilvl="6">
      <w:start w:val="1"/>
      <w:numFmt w:val="bullet"/>
      <w:lvlText w:val=""/>
      <w:lvlJc w:val="left"/>
      <w:pPr>
        <w:tabs>
          <w:tab w:val="num" w:pos="1588"/>
        </w:tabs>
        <w:ind w:left="1588" w:hanging="227"/>
      </w:pPr>
      <w:rPr>
        <w:rFonts w:ascii="Symbol" w:hAnsi="Symbol" w:hint="default"/>
      </w:rPr>
    </w:lvl>
    <w:lvl w:ilvl="7">
      <w:start w:val="1"/>
      <w:numFmt w:val="bullet"/>
      <w:lvlText w:val="○"/>
      <w:lvlJc w:val="left"/>
      <w:pPr>
        <w:tabs>
          <w:tab w:val="num" w:pos="1814"/>
        </w:tabs>
        <w:ind w:left="1814" w:hanging="226"/>
      </w:pPr>
      <w:rPr>
        <w:rFonts w:ascii="Times New Roman" w:hAnsi="Times New Roman" w:cs="Times New Roman" w:hint="default"/>
      </w:rPr>
    </w:lvl>
    <w:lvl w:ilvl="8">
      <w:start w:val="1"/>
      <w:numFmt w:val="bullet"/>
      <w:lvlText w:val="■"/>
      <w:lvlJc w:val="left"/>
      <w:pPr>
        <w:tabs>
          <w:tab w:val="num" w:pos="2041"/>
        </w:tabs>
        <w:ind w:left="2041" w:hanging="227"/>
      </w:pPr>
      <w:rPr>
        <w:rFonts w:ascii="Times New Roman" w:hAnsi="Times New Roman" w:cs="Times New Roman" w:hint="default"/>
      </w:rPr>
    </w:lvl>
  </w:abstractNum>
  <w:abstractNum w:abstractNumId="7" w15:restartNumberingAfterBreak="0">
    <w:nsid w:val="7738779A"/>
    <w:multiLevelType w:val="multilevel"/>
    <w:tmpl w:val="77EC1FB2"/>
    <w:styleLink w:val="headings"/>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567"/>
        </w:tabs>
        <w:ind w:left="567" w:hanging="567"/>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964"/>
        </w:tabs>
        <w:ind w:left="964" w:hanging="964"/>
      </w:pPr>
      <w:rPr>
        <w:rFonts w:ascii="Times New Roman" w:hAnsi="Times New Roman" w:hint="default"/>
        <w:b w:val="0"/>
        <w:i/>
        <w:sz w:val="20"/>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7B274BC8"/>
    <w:multiLevelType w:val="multilevel"/>
    <w:tmpl w:val="72E65396"/>
    <w:styleLink w:val="arabnumitem"/>
    <w:lvl w:ilvl="0">
      <w:start w:val="1"/>
      <w:numFmt w:val="decimal"/>
      <w:lvlRestart w:val="0"/>
      <w:pStyle w:val="numitem"/>
      <w:lvlText w:val="%1."/>
      <w:lvlJc w:val="right"/>
      <w:pPr>
        <w:tabs>
          <w:tab w:val="num" w:pos="0"/>
        </w:tabs>
        <w:ind w:left="227" w:hanging="57"/>
      </w:pPr>
      <w:rPr>
        <w:rFonts w:hint="default"/>
      </w:rPr>
    </w:lvl>
    <w:lvl w:ilvl="1">
      <w:start w:val="1"/>
      <w:numFmt w:val="lowerLetter"/>
      <w:lvlText w:val="%2."/>
      <w:lvlJc w:val="left"/>
      <w:pPr>
        <w:tabs>
          <w:tab w:val="num" w:pos="227"/>
        </w:tabs>
        <w:ind w:left="454" w:hanging="227"/>
      </w:pPr>
      <w:rPr>
        <w:rFonts w:hint="default"/>
      </w:rPr>
    </w:lvl>
    <w:lvl w:ilvl="2">
      <w:start w:val="1"/>
      <w:numFmt w:val="decimal"/>
      <w:lvlText w:val="(%3)"/>
      <w:lvlJc w:val="left"/>
      <w:pPr>
        <w:tabs>
          <w:tab w:val="num" w:pos="454"/>
        </w:tabs>
        <w:ind w:left="794" w:hanging="340"/>
      </w:pPr>
      <w:rPr>
        <w:rFonts w:hint="default"/>
      </w:rPr>
    </w:lvl>
    <w:lvl w:ilvl="3">
      <w:start w:val="1"/>
      <w:numFmt w:val="lowerRoman"/>
      <w:lvlText w:val="%4."/>
      <w:lvlJc w:val="left"/>
      <w:pPr>
        <w:tabs>
          <w:tab w:val="num" w:pos="794"/>
        </w:tabs>
        <w:ind w:left="1077" w:hanging="283"/>
      </w:pPr>
      <w:rPr>
        <w:rFonts w:hint="default"/>
      </w:rPr>
    </w:lvl>
    <w:lvl w:ilvl="4">
      <w:start w:val="1"/>
      <w:numFmt w:val="lowerLetter"/>
      <w:lvlText w:val="(%5)"/>
      <w:lvlJc w:val="left"/>
      <w:pPr>
        <w:tabs>
          <w:tab w:val="num" w:pos="1077"/>
        </w:tabs>
        <w:ind w:left="1360" w:hanging="283"/>
      </w:pPr>
      <w:rPr>
        <w:rFonts w:hint="default"/>
      </w:rPr>
    </w:lvl>
    <w:lvl w:ilvl="5">
      <w:start w:val="1"/>
      <w:numFmt w:val="upperLetter"/>
      <w:lvlText w:val="%6."/>
      <w:lvlJc w:val="left"/>
      <w:pPr>
        <w:tabs>
          <w:tab w:val="num" w:pos="1360"/>
        </w:tabs>
        <w:ind w:left="1700" w:hanging="340"/>
      </w:pPr>
      <w:rPr>
        <w:rFonts w:hint="default"/>
      </w:rPr>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7D9521C8"/>
    <w:multiLevelType w:val="multilevel"/>
    <w:tmpl w:val="BFCEFC58"/>
    <w:styleLink w:val="referencelist"/>
    <w:lvl w:ilvl="0">
      <w:start w:val="1"/>
      <w:numFmt w:val="decimal"/>
      <w:pStyle w:val="referenceitem"/>
      <w:lvlText w:val="%1."/>
      <w:lvlJc w:val="right"/>
      <w:pPr>
        <w:tabs>
          <w:tab w:val="num" w:pos="340"/>
        </w:tabs>
        <w:ind w:left="340" w:hanging="113"/>
      </w:pPr>
      <w:rPr>
        <w:rFonts w:hint="default"/>
      </w:rPr>
    </w:lvl>
    <w:lvl w:ilvl="1">
      <w:start w:val="1"/>
      <w:numFmt w:val="lowerLetter"/>
      <w:lvlText w:val="%2."/>
      <w:lvlJc w:val="left"/>
      <w:pPr>
        <w:tabs>
          <w:tab w:val="num" w:pos="1896"/>
        </w:tabs>
        <w:ind w:left="1896" w:hanging="360"/>
      </w:pPr>
      <w:rPr>
        <w:rFonts w:hint="default"/>
      </w:rPr>
    </w:lvl>
    <w:lvl w:ilvl="2">
      <w:start w:val="1"/>
      <w:numFmt w:val="lowerRoman"/>
      <w:lvlText w:val="%3."/>
      <w:lvlJc w:val="right"/>
      <w:pPr>
        <w:tabs>
          <w:tab w:val="num" w:pos="2616"/>
        </w:tabs>
        <w:ind w:left="2616" w:hanging="180"/>
      </w:pPr>
      <w:rPr>
        <w:rFonts w:hint="default"/>
      </w:rPr>
    </w:lvl>
    <w:lvl w:ilvl="3">
      <w:start w:val="1"/>
      <w:numFmt w:val="decimal"/>
      <w:lvlText w:val="%4."/>
      <w:lvlJc w:val="left"/>
      <w:pPr>
        <w:tabs>
          <w:tab w:val="num" w:pos="3336"/>
        </w:tabs>
        <w:ind w:left="3336" w:hanging="360"/>
      </w:pPr>
      <w:rPr>
        <w:rFonts w:hint="default"/>
      </w:rPr>
    </w:lvl>
    <w:lvl w:ilvl="4">
      <w:start w:val="1"/>
      <w:numFmt w:val="lowerLetter"/>
      <w:lvlText w:val="%5."/>
      <w:lvlJc w:val="left"/>
      <w:pPr>
        <w:tabs>
          <w:tab w:val="num" w:pos="4056"/>
        </w:tabs>
        <w:ind w:left="4056" w:hanging="360"/>
      </w:pPr>
      <w:rPr>
        <w:rFonts w:hint="default"/>
      </w:rPr>
    </w:lvl>
    <w:lvl w:ilvl="5">
      <w:start w:val="1"/>
      <w:numFmt w:val="lowerRoman"/>
      <w:lvlText w:val="%6."/>
      <w:lvlJc w:val="right"/>
      <w:pPr>
        <w:tabs>
          <w:tab w:val="num" w:pos="4776"/>
        </w:tabs>
        <w:ind w:left="4776" w:hanging="180"/>
      </w:pPr>
      <w:rPr>
        <w:rFonts w:hint="default"/>
      </w:rPr>
    </w:lvl>
    <w:lvl w:ilvl="6">
      <w:start w:val="1"/>
      <w:numFmt w:val="decimal"/>
      <w:lvlText w:val="%7."/>
      <w:lvlJc w:val="left"/>
      <w:pPr>
        <w:tabs>
          <w:tab w:val="num" w:pos="5496"/>
        </w:tabs>
        <w:ind w:left="5496" w:hanging="360"/>
      </w:pPr>
      <w:rPr>
        <w:rFonts w:hint="default"/>
      </w:rPr>
    </w:lvl>
    <w:lvl w:ilvl="7">
      <w:start w:val="1"/>
      <w:numFmt w:val="lowerLetter"/>
      <w:lvlText w:val="%8."/>
      <w:lvlJc w:val="left"/>
      <w:pPr>
        <w:tabs>
          <w:tab w:val="num" w:pos="6216"/>
        </w:tabs>
        <w:ind w:left="6216" w:hanging="360"/>
      </w:pPr>
      <w:rPr>
        <w:rFonts w:hint="default"/>
      </w:rPr>
    </w:lvl>
    <w:lvl w:ilvl="8">
      <w:start w:val="1"/>
      <w:numFmt w:val="lowerRoman"/>
      <w:lvlText w:val="%9."/>
      <w:lvlJc w:val="right"/>
      <w:pPr>
        <w:tabs>
          <w:tab w:val="num" w:pos="6936"/>
        </w:tabs>
        <w:ind w:left="6936" w:hanging="180"/>
      </w:pPr>
      <w:rPr>
        <w:rFonts w:hint="default"/>
      </w:rPr>
    </w:lvl>
  </w:abstractNum>
  <w:num w:numId="1">
    <w:abstractNumId w:val="1"/>
  </w:num>
  <w:num w:numId="2">
    <w:abstractNumId w:val="1"/>
  </w:num>
  <w:num w:numId="3">
    <w:abstractNumId w:val="6"/>
  </w:num>
  <w:num w:numId="4">
    <w:abstractNumId w:val="6"/>
  </w:num>
  <w:num w:numId="5">
    <w:abstractNumId w:val="8"/>
  </w:num>
  <w:num w:numId="6">
    <w:abstractNumId w:val="8"/>
  </w:num>
  <w:num w:numId="7">
    <w:abstractNumId w:val="7"/>
  </w:num>
  <w:num w:numId="8">
    <w:abstractNumId w:val="9"/>
  </w:num>
  <w:num w:numId="9">
    <w:abstractNumId w:val="9"/>
  </w:num>
  <w:num w:numId="10">
    <w:abstractNumId w:val="5"/>
  </w:num>
  <w:num w:numId="11">
    <w:abstractNumId w:val="2"/>
  </w:num>
  <w:num w:numId="12">
    <w:abstractNumId w:val="0"/>
  </w:num>
  <w:num w:numId="13">
    <w:abstractNumId w:val="3"/>
  </w:num>
  <w:num w:numId="14">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227"/>
  <w:autoHyphenation/>
  <w:hyphenationZone w:val="400"/>
  <w:doNotHyphenateCaps/>
  <w:evenAndOddHeaders/>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7FCE"/>
    <w:rsid w:val="00014E52"/>
    <w:rsid w:val="00015C59"/>
    <w:rsid w:val="0005035A"/>
    <w:rsid w:val="00071371"/>
    <w:rsid w:val="00072A37"/>
    <w:rsid w:val="00072DEB"/>
    <w:rsid w:val="000743FB"/>
    <w:rsid w:val="00082EE9"/>
    <w:rsid w:val="00083253"/>
    <w:rsid w:val="00085E06"/>
    <w:rsid w:val="00096326"/>
    <w:rsid w:val="000C36FD"/>
    <w:rsid w:val="000F04CC"/>
    <w:rsid w:val="00104F1C"/>
    <w:rsid w:val="00110A86"/>
    <w:rsid w:val="00111902"/>
    <w:rsid w:val="00122910"/>
    <w:rsid w:val="00122EEC"/>
    <w:rsid w:val="00125D26"/>
    <w:rsid w:val="0012709B"/>
    <w:rsid w:val="00130481"/>
    <w:rsid w:val="001411F3"/>
    <w:rsid w:val="001431B0"/>
    <w:rsid w:val="00162A4F"/>
    <w:rsid w:val="001729A3"/>
    <w:rsid w:val="00174110"/>
    <w:rsid w:val="001A02F0"/>
    <w:rsid w:val="001B52CC"/>
    <w:rsid w:val="001D1029"/>
    <w:rsid w:val="001E1289"/>
    <w:rsid w:val="001E156E"/>
    <w:rsid w:val="001E2D8C"/>
    <w:rsid w:val="001F16BD"/>
    <w:rsid w:val="00202D0F"/>
    <w:rsid w:val="00204A0F"/>
    <w:rsid w:val="00207EEE"/>
    <w:rsid w:val="00215557"/>
    <w:rsid w:val="00221DE6"/>
    <w:rsid w:val="002318B8"/>
    <w:rsid w:val="00231E6A"/>
    <w:rsid w:val="0023219A"/>
    <w:rsid w:val="00233B71"/>
    <w:rsid w:val="002364CC"/>
    <w:rsid w:val="0024433A"/>
    <w:rsid w:val="0024670C"/>
    <w:rsid w:val="002616ED"/>
    <w:rsid w:val="00261D46"/>
    <w:rsid w:val="002755BD"/>
    <w:rsid w:val="00275BA8"/>
    <w:rsid w:val="002813C0"/>
    <w:rsid w:val="00285D7B"/>
    <w:rsid w:val="00290372"/>
    <w:rsid w:val="00295E2D"/>
    <w:rsid w:val="00297AC1"/>
    <w:rsid w:val="002B26CF"/>
    <w:rsid w:val="002C3EEE"/>
    <w:rsid w:val="002D48C5"/>
    <w:rsid w:val="002D50B7"/>
    <w:rsid w:val="002E1071"/>
    <w:rsid w:val="002E2C50"/>
    <w:rsid w:val="002E382B"/>
    <w:rsid w:val="002E38EE"/>
    <w:rsid w:val="002E6430"/>
    <w:rsid w:val="003234D1"/>
    <w:rsid w:val="00330F32"/>
    <w:rsid w:val="0034058D"/>
    <w:rsid w:val="0035698A"/>
    <w:rsid w:val="003625A2"/>
    <w:rsid w:val="00373257"/>
    <w:rsid w:val="003835EA"/>
    <w:rsid w:val="00395711"/>
    <w:rsid w:val="003A50D9"/>
    <w:rsid w:val="003B084F"/>
    <w:rsid w:val="003D0B65"/>
    <w:rsid w:val="003D46F1"/>
    <w:rsid w:val="003E07C8"/>
    <w:rsid w:val="003E102A"/>
    <w:rsid w:val="003E553B"/>
    <w:rsid w:val="003E5DFD"/>
    <w:rsid w:val="00405507"/>
    <w:rsid w:val="0041396F"/>
    <w:rsid w:val="00421930"/>
    <w:rsid w:val="00437E64"/>
    <w:rsid w:val="00443EF5"/>
    <w:rsid w:val="00447B13"/>
    <w:rsid w:val="004663EF"/>
    <w:rsid w:val="004775B7"/>
    <w:rsid w:val="00497D55"/>
    <w:rsid w:val="004A4ECB"/>
    <w:rsid w:val="004A5551"/>
    <w:rsid w:val="004B47BC"/>
    <w:rsid w:val="004B728C"/>
    <w:rsid w:val="004D6304"/>
    <w:rsid w:val="004E0E31"/>
    <w:rsid w:val="004E1879"/>
    <w:rsid w:val="0050108D"/>
    <w:rsid w:val="005011C3"/>
    <w:rsid w:val="00521D1B"/>
    <w:rsid w:val="00532FDD"/>
    <w:rsid w:val="00535D34"/>
    <w:rsid w:val="00542A78"/>
    <w:rsid w:val="00573575"/>
    <w:rsid w:val="00574623"/>
    <w:rsid w:val="005827D5"/>
    <w:rsid w:val="00597FEB"/>
    <w:rsid w:val="005E4B62"/>
    <w:rsid w:val="005F023A"/>
    <w:rsid w:val="00601893"/>
    <w:rsid w:val="006021F4"/>
    <w:rsid w:val="006211FD"/>
    <w:rsid w:val="00622A2F"/>
    <w:rsid w:val="00654907"/>
    <w:rsid w:val="00661835"/>
    <w:rsid w:val="00663D56"/>
    <w:rsid w:val="0068432E"/>
    <w:rsid w:val="00687796"/>
    <w:rsid w:val="006B476C"/>
    <w:rsid w:val="006C29C4"/>
    <w:rsid w:val="006D2CCA"/>
    <w:rsid w:val="006E4928"/>
    <w:rsid w:val="007025CC"/>
    <w:rsid w:val="007052F8"/>
    <w:rsid w:val="00707590"/>
    <w:rsid w:val="00727C10"/>
    <w:rsid w:val="007370BD"/>
    <w:rsid w:val="00740FEA"/>
    <w:rsid w:val="00751A8C"/>
    <w:rsid w:val="00752E96"/>
    <w:rsid w:val="00771817"/>
    <w:rsid w:val="00785F7A"/>
    <w:rsid w:val="007935F2"/>
    <w:rsid w:val="00796D67"/>
    <w:rsid w:val="007B6DC6"/>
    <w:rsid w:val="007C58CA"/>
    <w:rsid w:val="007D1A32"/>
    <w:rsid w:val="007D3E2F"/>
    <w:rsid w:val="007D49AF"/>
    <w:rsid w:val="007F455B"/>
    <w:rsid w:val="00815FAF"/>
    <w:rsid w:val="00817CE1"/>
    <w:rsid w:val="00827140"/>
    <w:rsid w:val="00840D0B"/>
    <w:rsid w:val="00841990"/>
    <w:rsid w:val="0084786C"/>
    <w:rsid w:val="00851F06"/>
    <w:rsid w:val="008867B3"/>
    <w:rsid w:val="008A65C4"/>
    <w:rsid w:val="008A733C"/>
    <w:rsid w:val="008D3286"/>
    <w:rsid w:val="008F2D4C"/>
    <w:rsid w:val="009051CE"/>
    <w:rsid w:val="00917ED2"/>
    <w:rsid w:val="009278D4"/>
    <w:rsid w:val="0093322A"/>
    <w:rsid w:val="00944B4F"/>
    <w:rsid w:val="00956099"/>
    <w:rsid w:val="00963597"/>
    <w:rsid w:val="00974421"/>
    <w:rsid w:val="00975A6C"/>
    <w:rsid w:val="00976E77"/>
    <w:rsid w:val="00984F70"/>
    <w:rsid w:val="0099117B"/>
    <w:rsid w:val="009930E4"/>
    <w:rsid w:val="009B2539"/>
    <w:rsid w:val="009D3276"/>
    <w:rsid w:val="009D39CA"/>
    <w:rsid w:val="009E11F0"/>
    <w:rsid w:val="009E4BB9"/>
    <w:rsid w:val="009F1534"/>
    <w:rsid w:val="009F71A6"/>
    <w:rsid w:val="009F7FCE"/>
    <w:rsid w:val="00A12915"/>
    <w:rsid w:val="00A320BE"/>
    <w:rsid w:val="00A35521"/>
    <w:rsid w:val="00A503A5"/>
    <w:rsid w:val="00A6344A"/>
    <w:rsid w:val="00A7642E"/>
    <w:rsid w:val="00AA792A"/>
    <w:rsid w:val="00AB5610"/>
    <w:rsid w:val="00AC3AC0"/>
    <w:rsid w:val="00AC7F82"/>
    <w:rsid w:val="00AD432E"/>
    <w:rsid w:val="00AE19E5"/>
    <w:rsid w:val="00AE42E8"/>
    <w:rsid w:val="00AF516B"/>
    <w:rsid w:val="00AF6D42"/>
    <w:rsid w:val="00B07DDD"/>
    <w:rsid w:val="00B23481"/>
    <w:rsid w:val="00B25E43"/>
    <w:rsid w:val="00B32872"/>
    <w:rsid w:val="00B33794"/>
    <w:rsid w:val="00B46539"/>
    <w:rsid w:val="00B56FD5"/>
    <w:rsid w:val="00B83CD4"/>
    <w:rsid w:val="00B83F82"/>
    <w:rsid w:val="00B9693B"/>
    <w:rsid w:val="00BB3EEC"/>
    <w:rsid w:val="00BD096B"/>
    <w:rsid w:val="00BF1FBE"/>
    <w:rsid w:val="00C1668F"/>
    <w:rsid w:val="00C17301"/>
    <w:rsid w:val="00C3287F"/>
    <w:rsid w:val="00C338B1"/>
    <w:rsid w:val="00C612B7"/>
    <w:rsid w:val="00C70A04"/>
    <w:rsid w:val="00C75EEF"/>
    <w:rsid w:val="00C76CF5"/>
    <w:rsid w:val="00C8715F"/>
    <w:rsid w:val="00C95BBB"/>
    <w:rsid w:val="00C979A8"/>
    <w:rsid w:val="00CD25F0"/>
    <w:rsid w:val="00CD36A8"/>
    <w:rsid w:val="00CE002E"/>
    <w:rsid w:val="00CE5BC9"/>
    <w:rsid w:val="00CF0D0E"/>
    <w:rsid w:val="00CF36CB"/>
    <w:rsid w:val="00CF4FE7"/>
    <w:rsid w:val="00CF7B81"/>
    <w:rsid w:val="00D061E0"/>
    <w:rsid w:val="00D109E1"/>
    <w:rsid w:val="00D1158E"/>
    <w:rsid w:val="00D11F9C"/>
    <w:rsid w:val="00D154AF"/>
    <w:rsid w:val="00D24DA2"/>
    <w:rsid w:val="00D255F6"/>
    <w:rsid w:val="00D431C1"/>
    <w:rsid w:val="00D439BD"/>
    <w:rsid w:val="00D50B38"/>
    <w:rsid w:val="00D668F9"/>
    <w:rsid w:val="00D81350"/>
    <w:rsid w:val="00DA1865"/>
    <w:rsid w:val="00DA1F06"/>
    <w:rsid w:val="00DB5162"/>
    <w:rsid w:val="00DB521F"/>
    <w:rsid w:val="00DC2CA9"/>
    <w:rsid w:val="00DD694D"/>
    <w:rsid w:val="00DE6CF3"/>
    <w:rsid w:val="00DF7B6B"/>
    <w:rsid w:val="00E06288"/>
    <w:rsid w:val="00E30E90"/>
    <w:rsid w:val="00E41BFD"/>
    <w:rsid w:val="00E423F0"/>
    <w:rsid w:val="00E45561"/>
    <w:rsid w:val="00E603C7"/>
    <w:rsid w:val="00E71616"/>
    <w:rsid w:val="00E86AC9"/>
    <w:rsid w:val="00E95FF1"/>
    <w:rsid w:val="00E96A32"/>
    <w:rsid w:val="00EA17EB"/>
    <w:rsid w:val="00EA28BF"/>
    <w:rsid w:val="00EA3659"/>
    <w:rsid w:val="00EB22DF"/>
    <w:rsid w:val="00EC6EBD"/>
    <w:rsid w:val="00EE5E2F"/>
    <w:rsid w:val="00EF1512"/>
    <w:rsid w:val="00EF6969"/>
    <w:rsid w:val="00F01B58"/>
    <w:rsid w:val="00F023ED"/>
    <w:rsid w:val="00F04ECD"/>
    <w:rsid w:val="00F075F5"/>
    <w:rsid w:val="00F076B6"/>
    <w:rsid w:val="00F2160D"/>
    <w:rsid w:val="00F249AC"/>
    <w:rsid w:val="00F25C7D"/>
    <w:rsid w:val="00F301FE"/>
    <w:rsid w:val="00F321B4"/>
    <w:rsid w:val="00F34132"/>
    <w:rsid w:val="00F40E41"/>
    <w:rsid w:val="00F5461D"/>
    <w:rsid w:val="00F5580D"/>
    <w:rsid w:val="00F6561A"/>
    <w:rsid w:val="00F66B7E"/>
    <w:rsid w:val="00F66F8C"/>
    <w:rsid w:val="00F85E9D"/>
    <w:rsid w:val="00F874BA"/>
    <w:rsid w:val="00F955EF"/>
    <w:rsid w:val="00FA6F12"/>
    <w:rsid w:val="00FB15D8"/>
    <w:rsid w:val="00FB4355"/>
    <w:rsid w:val="00FE1249"/>
    <w:rsid w:val="00FE1E29"/>
    <w:rsid w:val="00FE7338"/>
    <w:rsid w:val="00FF549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53E5A1C"/>
  <w15:docId w15:val="{DDB235C1-20B6-4C35-9145-52342BC1B3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pPr>
        <w:spacing w:line="240" w:lineRule="atLeast"/>
      </w:pPr>
    </w:pPrDefault>
  </w:docDefaults>
  <w:latentStyles w:defLockedState="0" w:defUIPriority="0" w:defSemiHidden="0" w:defUnhideWhenUsed="0" w:defQFormat="0" w:count="375">
    <w:lsdException w:name="Normal" w:qFormat="1"/>
    <w:lsdException w:name="heading 1" w:semiHidden="1"/>
    <w:lsdException w:name="heading 2" w:semiHidden="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lsdException w:name="toa heading" w:semiHidden="1" w:unhideWhenUsed="1"/>
    <w:lsdException w:name="List" w:semiHidden="1" w:unhideWhenUsed="1"/>
    <w:lsdException w:name="List Bullet" w:semiHidden="1"/>
    <w:lsdException w:name="List Number" w:semiHidden="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lsdException w:name="List Continue 4" w:semiHidden="1"/>
    <w:lsdException w:name="List Continue 5" w:semiHidden="1"/>
    <w:lsdException w:name="Message Header"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uiPriority="99"/>
    <w:lsdException w:name="No Spacing"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Intense Reference" w:semiHidden="1"/>
    <w:lsdException w:name="Book Title" w:semiHidden="1"/>
    <w:lsdException w:name="Bibliography" w:semiHidden="1"/>
    <w:lsdException w:name="TOC Heading" w:semiHidden="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CE7667"/>
    <w:pPr>
      <w:overflowPunct w:val="0"/>
      <w:autoSpaceDE w:val="0"/>
      <w:autoSpaceDN w:val="0"/>
      <w:adjustRightInd w:val="0"/>
      <w:ind w:firstLine="227"/>
      <w:jc w:val="both"/>
      <w:textAlignment w:val="baseline"/>
    </w:pPr>
  </w:style>
  <w:style w:type="paragraph" w:styleId="Heading10">
    <w:name w:val="heading 1"/>
    <w:basedOn w:val="Normal"/>
    <w:next w:val="p1a"/>
    <w:semiHidden/>
    <w:unhideWhenUsed/>
    <w:qFormat/>
    <w:pPr>
      <w:keepNext/>
      <w:keepLines/>
      <w:suppressAutoHyphens/>
      <w:spacing w:before="360" w:after="240" w:line="300" w:lineRule="atLeast"/>
      <w:ind w:left="567" w:hanging="567"/>
      <w:jc w:val="left"/>
      <w:outlineLvl w:val="0"/>
    </w:pPr>
    <w:rPr>
      <w:b/>
      <w:sz w:val="24"/>
    </w:rPr>
  </w:style>
  <w:style w:type="paragraph" w:styleId="Heading20">
    <w:name w:val="heading 2"/>
    <w:basedOn w:val="Normal"/>
    <w:next w:val="p1a"/>
    <w:semiHidden/>
    <w:unhideWhenUsed/>
    <w:qFormat/>
    <w:pPr>
      <w:keepNext/>
      <w:keepLines/>
      <w:suppressAutoHyphens/>
      <w:spacing w:before="360" w:after="160"/>
      <w:ind w:left="567" w:hanging="567"/>
      <w:jc w:val="left"/>
      <w:outlineLvl w:val="1"/>
    </w:pPr>
    <w:rPr>
      <w:b/>
    </w:rPr>
  </w:style>
  <w:style w:type="paragraph" w:styleId="Heading3">
    <w:name w:val="heading 3"/>
    <w:basedOn w:val="Normal"/>
    <w:next w:val="Normal"/>
    <w:qFormat/>
    <w:pPr>
      <w:spacing w:before="360"/>
      <w:ind w:firstLine="0"/>
      <w:outlineLvl w:val="2"/>
    </w:pPr>
  </w:style>
  <w:style w:type="paragraph" w:styleId="Heading4">
    <w:name w:val="heading 4"/>
    <w:basedOn w:val="Normal"/>
    <w:next w:val="Normal"/>
    <w:qFormat/>
    <w:pPr>
      <w:spacing w:before="240"/>
      <w:ind w:firstLine="0"/>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stract">
    <w:name w:val="abstract"/>
    <w:basedOn w:val="Normal"/>
    <w:pPr>
      <w:spacing w:before="600" w:after="360" w:line="220" w:lineRule="atLeast"/>
      <w:ind w:left="567" w:right="567"/>
      <w:contextualSpacing/>
    </w:pPr>
    <w:rPr>
      <w:sz w:val="18"/>
    </w:rPr>
  </w:style>
  <w:style w:type="paragraph" w:customStyle="1" w:styleId="address">
    <w:name w:val="address"/>
    <w:basedOn w:val="Normal"/>
    <w:pPr>
      <w:spacing w:after="200" w:line="220" w:lineRule="atLeast"/>
      <w:ind w:firstLine="0"/>
      <w:contextualSpacing/>
      <w:jc w:val="center"/>
    </w:pPr>
    <w:rPr>
      <w:sz w:val="18"/>
    </w:rPr>
  </w:style>
  <w:style w:type="numbering" w:customStyle="1" w:styleId="arabnumitem">
    <w:name w:val="arabnumitem"/>
    <w:basedOn w:val="NoList"/>
    <w:pPr>
      <w:numPr>
        <w:numId w:val="5"/>
      </w:numPr>
    </w:pPr>
  </w:style>
  <w:style w:type="paragraph" w:customStyle="1" w:styleId="author">
    <w:name w:val="author"/>
    <w:basedOn w:val="Normal"/>
    <w:next w:val="address"/>
    <w:pPr>
      <w:spacing w:after="200" w:line="220" w:lineRule="atLeast"/>
      <w:ind w:firstLine="0"/>
      <w:jc w:val="center"/>
    </w:pPr>
  </w:style>
  <w:style w:type="paragraph" w:customStyle="1" w:styleId="bulletitem">
    <w:name w:val="bulletitem"/>
    <w:basedOn w:val="Normal"/>
    <w:pPr>
      <w:numPr>
        <w:numId w:val="2"/>
      </w:numPr>
      <w:spacing w:before="160" w:after="160"/>
      <w:contextualSpacing/>
    </w:pPr>
  </w:style>
  <w:style w:type="paragraph" w:customStyle="1" w:styleId="dashitem">
    <w:name w:val="dashitem"/>
    <w:basedOn w:val="Normal"/>
    <w:pPr>
      <w:numPr>
        <w:numId w:val="4"/>
      </w:numPr>
      <w:spacing w:before="160" w:after="160"/>
      <w:contextualSpacing/>
    </w:pPr>
  </w:style>
  <w:style w:type="character" w:customStyle="1" w:styleId="e-mail">
    <w:name w:val="e-mail"/>
    <w:basedOn w:val="DefaultParagraphFont"/>
    <w:rPr>
      <w:rFonts w:ascii="Courier" w:hAnsi="Courier"/>
      <w:noProof/>
    </w:rPr>
  </w:style>
  <w:style w:type="paragraph" w:customStyle="1" w:styleId="equation">
    <w:name w:val="equation"/>
    <w:basedOn w:val="Normal"/>
    <w:next w:val="Normal"/>
    <w:pPr>
      <w:tabs>
        <w:tab w:val="center" w:pos="3289"/>
        <w:tab w:val="right" w:pos="6917"/>
      </w:tabs>
      <w:spacing w:before="160" w:after="160"/>
      <w:ind w:firstLine="0"/>
    </w:pPr>
  </w:style>
  <w:style w:type="paragraph" w:customStyle="1" w:styleId="figurecaption">
    <w:name w:val="figurecaption"/>
    <w:basedOn w:val="Normal"/>
    <w:next w:val="Normal"/>
    <w:pPr>
      <w:keepLines/>
      <w:spacing w:before="120" w:after="240" w:line="220" w:lineRule="atLeast"/>
      <w:ind w:firstLine="0"/>
      <w:jc w:val="center"/>
    </w:pPr>
    <w:rPr>
      <w:sz w:val="18"/>
    </w:rPr>
  </w:style>
  <w:style w:type="character" w:styleId="FootnoteReference">
    <w:name w:val="footnote reference"/>
    <w:basedOn w:val="DefaultParagraphFont"/>
    <w:semiHidden/>
    <w:unhideWhenUsed/>
    <w:rPr>
      <w:position w:val="0"/>
      <w:vertAlign w:val="superscript"/>
    </w:rPr>
  </w:style>
  <w:style w:type="paragraph" w:styleId="Footer">
    <w:name w:val="footer"/>
    <w:basedOn w:val="Normal"/>
    <w:semiHidden/>
    <w:unhideWhenUsed/>
  </w:style>
  <w:style w:type="paragraph" w:customStyle="1" w:styleId="heading1">
    <w:name w:val="heading1"/>
    <w:basedOn w:val="Normal"/>
    <w:next w:val="p1a"/>
    <w:qFormat/>
    <w:pPr>
      <w:keepNext/>
      <w:keepLines/>
      <w:numPr>
        <w:numId w:val="7"/>
      </w:numPr>
      <w:suppressAutoHyphens/>
      <w:spacing w:before="360" w:after="240" w:line="300" w:lineRule="atLeast"/>
      <w:jc w:val="left"/>
      <w:outlineLvl w:val="0"/>
    </w:pPr>
    <w:rPr>
      <w:b/>
      <w:sz w:val="24"/>
    </w:rPr>
  </w:style>
  <w:style w:type="paragraph" w:customStyle="1" w:styleId="heading2">
    <w:name w:val="heading2"/>
    <w:basedOn w:val="Normal"/>
    <w:next w:val="p1a"/>
    <w:qFormat/>
    <w:pPr>
      <w:keepNext/>
      <w:keepLines/>
      <w:numPr>
        <w:ilvl w:val="1"/>
        <w:numId w:val="7"/>
      </w:numPr>
      <w:suppressAutoHyphens/>
      <w:spacing w:before="360" w:after="160"/>
      <w:jc w:val="left"/>
      <w:outlineLvl w:val="1"/>
    </w:pPr>
    <w:rPr>
      <w:b/>
    </w:rPr>
  </w:style>
  <w:style w:type="character" w:customStyle="1" w:styleId="heading30">
    <w:name w:val="heading3"/>
    <w:basedOn w:val="DefaultParagraphFont"/>
    <w:rPr>
      <w:b/>
    </w:rPr>
  </w:style>
  <w:style w:type="character" w:customStyle="1" w:styleId="heading40">
    <w:name w:val="heading4"/>
    <w:basedOn w:val="DefaultParagraphFont"/>
    <w:rPr>
      <w:i/>
    </w:rPr>
  </w:style>
  <w:style w:type="numbering" w:customStyle="1" w:styleId="headings">
    <w:name w:val="headings"/>
    <w:basedOn w:val="arabnumitem"/>
    <w:pPr>
      <w:numPr>
        <w:numId w:val="7"/>
      </w:numPr>
    </w:pPr>
  </w:style>
  <w:style w:type="character" w:styleId="Hyperlink">
    <w:name w:val="Hyperlink"/>
    <w:basedOn w:val="DefaultParagraphFont"/>
    <w:unhideWhenUsed/>
    <w:rPr>
      <w:color w:val="auto"/>
      <w:u w:val="none"/>
    </w:rPr>
  </w:style>
  <w:style w:type="paragraph" w:customStyle="1" w:styleId="image">
    <w:name w:val="image"/>
    <w:basedOn w:val="Normal"/>
    <w:next w:val="Normal"/>
    <w:pPr>
      <w:spacing w:before="240" w:after="120"/>
      <w:ind w:firstLine="0"/>
      <w:jc w:val="center"/>
    </w:pPr>
  </w:style>
  <w:style w:type="numbering" w:customStyle="1" w:styleId="itemization1">
    <w:name w:val="itemization1"/>
    <w:basedOn w:val="NoList"/>
    <w:pPr>
      <w:numPr>
        <w:numId w:val="1"/>
      </w:numPr>
    </w:pPr>
  </w:style>
  <w:style w:type="numbering" w:customStyle="1" w:styleId="itemization2">
    <w:name w:val="itemization2"/>
    <w:basedOn w:val="NoList"/>
    <w:pPr>
      <w:numPr>
        <w:numId w:val="3"/>
      </w:numPr>
    </w:pPr>
  </w:style>
  <w:style w:type="paragraph" w:customStyle="1" w:styleId="keywords">
    <w:name w:val="keywords"/>
    <w:basedOn w:val="abstract"/>
    <w:next w:val="heading1"/>
    <w:pPr>
      <w:spacing w:before="220"/>
      <w:ind w:firstLine="0"/>
      <w:contextualSpacing w:val="0"/>
      <w:jc w:val="left"/>
    </w:pPr>
  </w:style>
  <w:style w:type="paragraph" w:styleId="Header">
    <w:name w:val="header"/>
    <w:basedOn w:val="Normal"/>
    <w:semiHidden/>
    <w:unhideWhenUsed/>
    <w:pPr>
      <w:tabs>
        <w:tab w:val="center" w:pos="4536"/>
        <w:tab w:val="right" w:pos="9072"/>
      </w:tabs>
      <w:ind w:firstLine="0"/>
    </w:pPr>
    <w:rPr>
      <w:sz w:val="18"/>
      <w:szCs w:val="18"/>
    </w:rPr>
  </w:style>
  <w:style w:type="paragraph" w:customStyle="1" w:styleId="numitem">
    <w:name w:val="numitem"/>
    <w:basedOn w:val="Normal"/>
    <w:pPr>
      <w:numPr>
        <w:numId w:val="6"/>
      </w:numPr>
      <w:spacing w:before="160" w:after="160"/>
      <w:contextualSpacing/>
    </w:pPr>
  </w:style>
  <w:style w:type="paragraph" w:customStyle="1" w:styleId="p1a">
    <w:name w:val="p1a"/>
    <w:basedOn w:val="Normal"/>
    <w:next w:val="Normal"/>
    <w:pPr>
      <w:ind w:firstLine="0"/>
    </w:pPr>
  </w:style>
  <w:style w:type="paragraph" w:customStyle="1" w:styleId="programcode">
    <w:name w:val="programcode"/>
    <w:basedOn w:val="Normal"/>
    <w:pPr>
      <w:tabs>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spacing w:before="160" w:after="160"/>
      <w:ind w:firstLine="0"/>
      <w:contextualSpacing/>
      <w:jc w:val="left"/>
    </w:pPr>
    <w:rPr>
      <w:rFonts w:ascii="Courier" w:hAnsi="Courier"/>
    </w:rPr>
  </w:style>
  <w:style w:type="paragraph" w:customStyle="1" w:styleId="referenceitem">
    <w:name w:val="referenceitem"/>
    <w:basedOn w:val="Normal"/>
    <w:rsid w:val="00542A78"/>
    <w:pPr>
      <w:numPr>
        <w:numId w:val="9"/>
      </w:numPr>
      <w:spacing w:line="220" w:lineRule="atLeast"/>
    </w:pPr>
    <w:rPr>
      <w:sz w:val="18"/>
    </w:rPr>
  </w:style>
  <w:style w:type="numbering" w:customStyle="1" w:styleId="referencelist">
    <w:name w:val="referencelist"/>
    <w:basedOn w:val="NoList"/>
    <w:semiHidden/>
    <w:pPr>
      <w:numPr>
        <w:numId w:val="8"/>
      </w:numPr>
    </w:pPr>
  </w:style>
  <w:style w:type="paragraph" w:customStyle="1" w:styleId="runninghead-left">
    <w:name w:val="running head - left"/>
    <w:basedOn w:val="Normal"/>
    <w:pPr>
      <w:ind w:firstLine="0"/>
      <w:jc w:val="left"/>
    </w:pPr>
    <w:rPr>
      <w:sz w:val="18"/>
      <w:szCs w:val="18"/>
    </w:rPr>
  </w:style>
  <w:style w:type="paragraph" w:customStyle="1" w:styleId="runninghead-right">
    <w:name w:val="running head - right"/>
    <w:basedOn w:val="Normal"/>
    <w:pPr>
      <w:ind w:firstLine="0"/>
      <w:jc w:val="right"/>
    </w:pPr>
    <w:rPr>
      <w:bCs/>
      <w:sz w:val="18"/>
      <w:szCs w:val="18"/>
    </w:rPr>
  </w:style>
  <w:style w:type="character" w:styleId="PageNumber">
    <w:name w:val="page number"/>
    <w:basedOn w:val="DefaultParagraphFont"/>
    <w:semiHidden/>
    <w:unhideWhenUsed/>
    <w:rPr>
      <w:sz w:val="18"/>
    </w:rPr>
  </w:style>
  <w:style w:type="paragraph" w:customStyle="1" w:styleId="papertitle">
    <w:name w:val="papertitle"/>
    <w:basedOn w:val="Normal"/>
    <w:next w:val="author"/>
    <w:pPr>
      <w:keepNext/>
      <w:keepLines/>
      <w:suppressAutoHyphens/>
      <w:spacing w:after="480" w:line="360" w:lineRule="atLeast"/>
      <w:ind w:firstLine="0"/>
      <w:jc w:val="center"/>
    </w:pPr>
    <w:rPr>
      <w:b/>
      <w:sz w:val="28"/>
    </w:rPr>
  </w:style>
  <w:style w:type="paragraph" w:customStyle="1" w:styleId="papersubtitle">
    <w:name w:val="papersubtitle"/>
    <w:basedOn w:val="papertitle"/>
    <w:next w:val="author"/>
    <w:pPr>
      <w:spacing w:before="120" w:line="280" w:lineRule="atLeast"/>
    </w:pPr>
    <w:rPr>
      <w:sz w:val="24"/>
    </w:rPr>
  </w:style>
  <w:style w:type="paragraph" w:customStyle="1" w:styleId="tablecaption">
    <w:name w:val="tablecaption"/>
    <w:basedOn w:val="Normal"/>
    <w:next w:val="Normal"/>
    <w:pPr>
      <w:keepNext/>
      <w:keepLines/>
      <w:spacing w:before="240" w:after="120" w:line="220" w:lineRule="atLeast"/>
      <w:ind w:firstLine="0"/>
      <w:jc w:val="center"/>
    </w:pPr>
    <w:rPr>
      <w:sz w:val="18"/>
    </w:rPr>
  </w:style>
  <w:style w:type="character" w:customStyle="1" w:styleId="url">
    <w:name w:val="url"/>
    <w:basedOn w:val="DefaultParagraphFont"/>
    <w:rPr>
      <w:rFonts w:ascii="Courier" w:hAnsi="Courier"/>
      <w:noProof/>
    </w:rPr>
  </w:style>
  <w:style w:type="character" w:customStyle="1" w:styleId="ORCID">
    <w:name w:val="ORCID"/>
    <w:basedOn w:val="DefaultParagraphFont"/>
    <w:rPr>
      <w:position w:val="0"/>
      <w:vertAlign w:val="superscript"/>
    </w:rPr>
  </w:style>
  <w:style w:type="paragraph" w:styleId="FootnoteText">
    <w:name w:val="footnote text"/>
    <w:basedOn w:val="Normal"/>
    <w:semiHidden/>
    <w:pPr>
      <w:spacing w:line="220" w:lineRule="atLeast"/>
      <w:ind w:left="227" w:hanging="227"/>
    </w:pPr>
    <w:rPr>
      <w:sz w:val="18"/>
    </w:rPr>
  </w:style>
  <w:style w:type="paragraph" w:customStyle="1" w:styleId="ReferenceLine">
    <w:name w:val="ReferenceLine"/>
    <w:basedOn w:val="p1a"/>
    <w:semiHidden/>
    <w:unhideWhenUsed/>
    <w:pPr>
      <w:spacing w:line="200" w:lineRule="exact"/>
    </w:pPr>
    <w:rPr>
      <w:sz w:val="16"/>
    </w:rPr>
  </w:style>
  <w:style w:type="character" w:customStyle="1" w:styleId="cf01">
    <w:name w:val="cf01"/>
    <w:basedOn w:val="DefaultParagraphFont"/>
    <w:rsid w:val="00A35521"/>
    <w:rPr>
      <w:rFonts w:ascii="Segoe UI" w:hAnsi="Segoe UI" w:cs="Segoe UI" w:hint="default"/>
      <w:color w:val="262626"/>
      <w:sz w:val="21"/>
      <w:szCs w:val="21"/>
    </w:rPr>
  </w:style>
  <w:style w:type="character" w:styleId="CommentReference">
    <w:name w:val="annotation reference"/>
    <w:basedOn w:val="DefaultParagraphFont"/>
    <w:semiHidden/>
    <w:unhideWhenUsed/>
    <w:rsid w:val="00A35521"/>
    <w:rPr>
      <w:sz w:val="16"/>
      <w:szCs w:val="16"/>
    </w:rPr>
  </w:style>
  <w:style w:type="paragraph" w:styleId="CommentText">
    <w:name w:val="annotation text"/>
    <w:basedOn w:val="Normal"/>
    <w:link w:val="CommentTextChar"/>
    <w:semiHidden/>
    <w:unhideWhenUsed/>
    <w:rsid w:val="00A35521"/>
    <w:pPr>
      <w:spacing w:line="240" w:lineRule="auto"/>
    </w:pPr>
  </w:style>
  <w:style w:type="character" w:customStyle="1" w:styleId="CommentTextChar">
    <w:name w:val="Comment Text Char"/>
    <w:basedOn w:val="DefaultParagraphFont"/>
    <w:link w:val="CommentText"/>
    <w:semiHidden/>
    <w:rsid w:val="00A35521"/>
  </w:style>
  <w:style w:type="paragraph" w:styleId="BalloonText">
    <w:name w:val="Balloon Text"/>
    <w:basedOn w:val="Normal"/>
    <w:link w:val="BalloonTextChar"/>
    <w:semiHidden/>
    <w:rsid w:val="00A35521"/>
    <w:pPr>
      <w:spacing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A35521"/>
    <w:rPr>
      <w:rFonts w:ascii="Segoe UI" w:hAnsi="Segoe UI" w:cs="Segoe UI"/>
      <w:sz w:val="18"/>
      <w:szCs w:val="18"/>
    </w:rPr>
  </w:style>
  <w:style w:type="table" w:styleId="TableGrid">
    <w:name w:val="Table Grid"/>
    <w:basedOn w:val="TableNormal"/>
    <w:uiPriority w:val="39"/>
    <w:rsid w:val="00A35521"/>
    <w:pPr>
      <w:spacing w:line="240" w:lineRule="auto"/>
    </w:pPr>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
    <w:name w:val="table"/>
    <w:basedOn w:val="Normal"/>
    <w:link w:val="tableChar"/>
    <w:qFormat/>
    <w:rsid w:val="00EE5E2F"/>
    <w:pPr>
      <w:widowControl w:val="0"/>
      <w:overflowPunct/>
      <w:autoSpaceDE/>
      <w:autoSpaceDN/>
      <w:adjustRightInd/>
      <w:spacing w:after="80" w:line="200" w:lineRule="exact"/>
      <w:ind w:firstLine="0"/>
      <w:jc w:val="left"/>
      <w:textAlignment w:val="auto"/>
    </w:pPr>
    <w:rPr>
      <w:rFonts w:eastAsia="SimSun"/>
      <w:sz w:val="16"/>
      <w:lang w:val="en-GB"/>
    </w:rPr>
  </w:style>
  <w:style w:type="character" w:customStyle="1" w:styleId="tableChar">
    <w:name w:val="table Char"/>
    <w:basedOn w:val="DefaultParagraphFont"/>
    <w:link w:val="table"/>
    <w:rsid w:val="00EE5E2F"/>
    <w:rPr>
      <w:rFonts w:eastAsia="SimSun"/>
      <w:sz w:val="16"/>
      <w:lang w:val="en-GB"/>
    </w:rPr>
  </w:style>
  <w:style w:type="paragraph" w:styleId="ListParagraph">
    <w:name w:val="List Paragraph"/>
    <w:basedOn w:val="Normal"/>
    <w:uiPriority w:val="34"/>
    <w:qFormat/>
    <w:rsid w:val="00B83F82"/>
    <w:pPr>
      <w:overflowPunct/>
      <w:autoSpaceDE/>
      <w:autoSpaceDN/>
      <w:adjustRightInd/>
      <w:spacing w:line="360" w:lineRule="auto"/>
      <w:ind w:left="720" w:firstLine="0"/>
      <w:contextualSpacing/>
      <w:textAlignment w:val="auto"/>
    </w:pPr>
    <w:rPr>
      <w:rFonts w:eastAsiaTheme="minorHAnsi" w:cstheme="minorBidi"/>
      <w:sz w:val="24"/>
      <w:szCs w:val="22"/>
    </w:rPr>
  </w:style>
  <w:style w:type="paragraph" w:styleId="NormalWeb">
    <w:name w:val="Normal (Web)"/>
    <w:basedOn w:val="Normal"/>
    <w:uiPriority w:val="99"/>
    <w:semiHidden/>
    <w:unhideWhenUsed/>
    <w:rsid w:val="00532FDD"/>
    <w:pPr>
      <w:overflowPunct/>
      <w:autoSpaceDE/>
      <w:autoSpaceDN/>
      <w:adjustRightInd/>
      <w:spacing w:before="100" w:beforeAutospacing="1" w:after="100" w:afterAutospacing="1" w:line="240" w:lineRule="auto"/>
      <w:ind w:firstLine="0"/>
      <w:jc w:val="left"/>
      <w:textAlignment w:val="auto"/>
    </w:pPr>
    <w:rPr>
      <w:sz w:val="24"/>
      <w:szCs w:val="24"/>
      <w:lang w:val="en-IN" w:eastAsia="en-IN"/>
    </w:rPr>
  </w:style>
  <w:style w:type="character" w:styleId="Strong">
    <w:name w:val="Strong"/>
    <w:basedOn w:val="DefaultParagraphFont"/>
    <w:uiPriority w:val="22"/>
    <w:qFormat/>
    <w:rsid w:val="00532FDD"/>
    <w:rPr>
      <w:b/>
      <w:bCs/>
    </w:rPr>
  </w:style>
  <w:style w:type="character" w:customStyle="1" w:styleId="mord">
    <w:name w:val="mord"/>
    <w:basedOn w:val="DefaultParagraphFont"/>
    <w:rsid w:val="00817CE1"/>
  </w:style>
  <w:style w:type="character" w:customStyle="1" w:styleId="katex-mathml">
    <w:name w:val="katex-mathml"/>
    <w:basedOn w:val="DefaultParagraphFont"/>
    <w:rsid w:val="00817CE1"/>
  </w:style>
  <w:style w:type="character" w:customStyle="1" w:styleId="vlist-s">
    <w:name w:val="vlist-s"/>
    <w:basedOn w:val="DefaultParagraphFont"/>
    <w:rsid w:val="00817CE1"/>
  </w:style>
  <w:style w:type="character" w:customStyle="1" w:styleId="anchor-text">
    <w:name w:val="anchor-text"/>
    <w:basedOn w:val="DefaultParagraphFont"/>
    <w:rsid w:val="006C29C4"/>
  </w:style>
  <w:style w:type="character" w:styleId="Emphasis">
    <w:name w:val="Emphasis"/>
    <w:basedOn w:val="DefaultParagraphFont"/>
    <w:uiPriority w:val="20"/>
    <w:qFormat/>
    <w:rsid w:val="006C29C4"/>
    <w:rPr>
      <w:i/>
      <w:iCs/>
    </w:rPr>
  </w:style>
  <w:style w:type="character" w:styleId="PlaceholderText">
    <w:name w:val="Placeholder Text"/>
    <w:basedOn w:val="DefaultParagraphFont"/>
    <w:uiPriority w:val="99"/>
    <w:semiHidden/>
    <w:rsid w:val="00AA792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922309">
      <w:bodyDiv w:val="1"/>
      <w:marLeft w:val="0"/>
      <w:marRight w:val="0"/>
      <w:marTop w:val="0"/>
      <w:marBottom w:val="0"/>
      <w:divBdr>
        <w:top w:val="none" w:sz="0" w:space="0" w:color="auto"/>
        <w:left w:val="none" w:sz="0" w:space="0" w:color="auto"/>
        <w:bottom w:val="none" w:sz="0" w:space="0" w:color="auto"/>
        <w:right w:val="none" w:sz="0" w:space="0" w:color="auto"/>
      </w:divBdr>
    </w:div>
    <w:div w:id="97918904">
      <w:bodyDiv w:val="1"/>
      <w:marLeft w:val="0"/>
      <w:marRight w:val="0"/>
      <w:marTop w:val="0"/>
      <w:marBottom w:val="0"/>
      <w:divBdr>
        <w:top w:val="none" w:sz="0" w:space="0" w:color="auto"/>
        <w:left w:val="none" w:sz="0" w:space="0" w:color="auto"/>
        <w:bottom w:val="none" w:sz="0" w:space="0" w:color="auto"/>
        <w:right w:val="none" w:sz="0" w:space="0" w:color="auto"/>
      </w:divBdr>
    </w:div>
    <w:div w:id="209656525">
      <w:bodyDiv w:val="1"/>
      <w:marLeft w:val="0"/>
      <w:marRight w:val="0"/>
      <w:marTop w:val="0"/>
      <w:marBottom w:val="0"/>
      <w:divBdr>
        <w:top w:val="none" w:sz="0" w:space="0" w:color="auto"/>
        <w:left w:val="none" w:sz="0" w:space="0" w:color="auto"/>
        <w:bottom w:val="none" w:sz="0" w:space="0" w:color="auto"/>
        <w:right w:val="none" w:sz="0" w:space="0" w:color="auto"/>
      </w:divBdr>
      <w:divsChild>
        <w:div w:id="518352830">
          <w:marLeft w:val="0"/>
          <w:marRight w:val="0"/>
          <w:marTop w:val="0"/>
          <w:marBottom w:val="0"/>
          <w:divBdr>
            <w:top w:val="none" w:sz="0" w:space="0" w:color="auto"/>
            <w:left w:val="none" w:sz="0" w:space="0" w:color="auto"/>
            <w:bottom w:val="none" w:sz="0" w:space="0" w:color="auto"/>
            <w:right w:val="none" w:sz="0" w:space="0" w:color="auto"/>
          </w:divBdr>
        </w:div>
      </w:divsChild>
    </w:div>
    <w:div w:id="372651903">
      <w:bodyDiv w:val="1"/>
      <w:marLeft w:val="0"/>
      <w:marRight w:val="0"/>
      <w:marTop w:val="0"/>
      <w:marBottom w:val="0"/>
      <w:divBdr>
        <w:top w:val="none" w:sz="0" w:space="0" w:color="auto"/>
        <w:left w:val="none" w:sz="0" w:space="0" w:color="auto"/>
        <w:bottom w:val="none" w:sz="0" w:space="0" w:color="auto"/>
        <w:right w:val="none" w:sz="0" w:space="0" w:color="auto"/>
      </w:divBdr>
      <w:divsChild>
        <w:div w:id="1586108508">
          <w:marLeft w:val="0"/>
          <w:marRight w:val="0"/>
          <w:marTop w:val="0"/>
          <w:marBottom w:val="0"/>
          <w:divBdr>
            <w:top w:val="none" w:sz="0" w:space="0" w:color="auto"/>
            <w:left w:val="none" w:sz="0" w:space="0" w:color="auto"/>
            <w:bottom w:val="none" w:sz="0" w:space="0" w:color="auto"/>
            <w:right w:val="none" w:sz="0" w:space="0" w:color="auto"/>
          </w:divBdr>
          <w:divsChild>
            <w:div w:id="1179348448">
              <w:marLeft w:val="0"/>
              <w:marRight w:val="0"/>
              <w:marTop w:val="0"/>
              <w:marBottom w:val="0"/>
              <w:divBdr>
                <w:top w:val="none" w:sz="0" w:space="0" w:color="auto"/>
                <w:left w:val="none" w:sz="0" w:space="0" w:color="auto"/>
                <w:bottom w:val="none" w:sz="0" w:space="0" w:color="auto"/>
                <w:right w:val="none" w:sz="0" w:space="0" w:color="auto"/>
              </w:divBdr>
              <w:divsChild>
                <w:div w:id="378941598">
                  <w:marLeft w:val="0"/>
                  <w:marRight w:val="0"/>
                  <w:marTop w:val="0"/>
                  <w:marBottom w:val="0"/>
                  <w:divBdr>
                    <w:top w:val="none" w:sz="0" w:space="0" w:color="auto"/>
                    <w:left w:val="none" w:sz="0" w:space="0" w:color="auto"/>
                    <w:bottom w:val="none" w:sz="0" w:space="0" w:color="auto"/>
                    <w:right w:val="none" w:sz="0" w:space="0" w:color="auto"/>
                  </w:divBdr>
                  <w:divsChild>
                    <w:div w:id="1883249610">
                      <w:marLeft w:val="0"/>
                      <w:marRight w:val="0"/>
                      <w:marTop w:val="0"/>
                      <w:marBottom w:val="0"/>
                      <w:divBdr>
                        <w:top w:val="none" w:sz="0" w:space="0" w:color="auto"/>
                        <w:left w:val="none" w:sz="0" w:space="0" w:color="auto"/>
                        <w:bottom w:val="none" w:sz="0" w:space="0" w:color="auto"/>
                        <w:right w:val="none" w:sz="0" w:space="0" w:color="auto"/>
                      </w:divBdr>
                      <w:divsChild>
                        <w:div w:id="1267039560">
                          <w:marLeft w:val="0"/>
                          <w:marRight w:val="0"/>
                          <w:marTop w:val="0"/>
                          <w:marBottom w:val="0"/>
                          <w:divBdr>
                            <w:top w:val="none" w:sz="0" w:space="0" w:color="auto"/>
                            <w:left w:val="none" w:sz="0" w:space="0" w:color="auto"/>
                            <w:bottom w:val="none" w:sz="0" w:space="0" w:color="auto"/>
                            <w:right w:val="none" w:sz="0" w:space="0" w:color="auto"/>
                          </w:divBdr>
                          <w:divsChild>
                            <w:div w:id="39231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54183651">
      <w:bodyDiv w:val="1"/>
      <w:marLeft w:val="0"/>
      <w:marRight w:val="0"/>
      <w:marTop w:val="0"/>
      <w:marBottom w:val="0"/>
      <w:divBdr>
        <w:top w:val="none" w:sz="0" w:space="0" w:color="auto"/>
        <w:left w:val="none" w:sz="0" w:space="0" w:color="auto"/>
        <w:bottom w:val="none" w:sz="0" w:space="0" w:color="auto"/>
        <w:right w:val="none" w:sz="0" w:space="0" w:color="auto"/>
      </w:divBdr>
      <w:divsChild>
        <w:div w:id="686097579">
          <w:marLeft w:val="0"/>
          <w:marRight w:val="0"/>
          <w:marTop w:val="0"/>
          <w:marBottom w:val="0"/>
          <w:divBdr>
            <w:top w:val="none" w:sz="0" w:space="0" w:color="auto"/>
            <w:left w:val="none" w:sz="0" w:space="0" w:color="auto"/>
            <w:bottom w:val="none" w:sz="0" w:space="0" w:color="auto"/>
            <w:right w:val="none" w:sz="0" w:space="0" w:color="auto"/>
          </w:divBdr>
          <w:divsChild>
            <w:div w:id="476915686">
              <w:marLeft w:val="0"/>
              <w:marRight w:val="0"/>
              <w:marTop w:val="0"/>
              <w:marBottom w:val="0"/>
              <w:divBdr>
                <w:top w:val="none" w:sz="0" w:space="0" w:color="auto"/>
                <w:left w:val="none" w:sz="0" w:space="0" w:color="auto"/>
                <w:bottom w:val="none" w:sz="0" w:space="0" w:color="auto"/>
                <w:right w:val="none" w:sz="0" w:space="0" w:color="auto"/>
              </w:divBdr>
              <w:divsChild>
                <w:div w:id="1422415018">
                  <w:marLeft w:val="0"/>
                  <w:marRight w:val="0"/>
                  <w:marTop w:val="0"/>
                  <w:marBottom w:val="0"/>
                  <w:divBdr>
                    <w:top w:val="none" w:sz="0" w:space="0" w:color="auto"/>
                    <w:left w:val="none" w:sz="0" w:space="0" w:color="auto"/>
                    <w:bottom w:val="none" w:sz="0" w:space="0" w:color="auto"/>
                    <w:right w:val="none" w:sz="0" w:space="0" w:color="auto"/>
                  </w:divBdr>
                  <w:divsChild>
                    <w:div w:id="1207332363">
                      <w:marLeft w:val="0"/>
                      <w:marRight w:val="0"/>
                      <w:marTop w:val="0"/>
                      <w:marBottom w:val="0"/>
                      <w:divBdr>
                        <w:top w:val="none" w:sz="0" w:space="0" w:color="auto"/>
                        <w:left w:val="none" w:sz="0" w:space="0" w:color="auto"/>
                        <w:bottom w:val="none" w:sz="0" w:space="0" w:color="auto"/>
                        <w:right w:val="none" w:sz="0" w:space="0" w:color="auto"/>
                      </w:divBdr>
                      <w:divsChild>
                        <w:div w:id="1449154851">
                          <w:marLeft w:val="0"/>
                          <w:marRight w:val="0"/>
                          <w:marTop w:val="0"/>
                          <w:marBottom w:val="0"/>
                          <w:divBdr>
                            <w:top w:val="none" w:sz="0" w:space="0" w:color="auto"/>
                            <w:left w:val="none" w:sz="0" w:space="0" w:color="auto"/>
                            <w:bottom w:val="none" w:sz="0" w:space="0" w:color="auto"/>
                            <w:right w:val="none" w:sz="0" w:space="0" w:color="auto"/>
                          </w:divBdr>
                          <w:divsChild>
                            <w:div w:id="2117560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70964338">
      <w:bodyDiv w:val="1"/>
      <w:marLeft w:val="0"/>
      <w:marRight w:val="0"/>
      <w:marTop w:val="0"/>
      <w:marBottom w:val="0"/>
      <w:divBdr>
        <w:top w:val="none" w:sz="0" w:space="0" w:color="auto"/>
        <w:left w:val="none" w:sz="0" w:space="0" w:color="auto"/>
        <w:bottom w:val="none" w:sz="0" w:space="0" w:color="auto"/>
        <w:right w:val="none" w:sz="0" w:space="0" w:color="auto"/>
      </w:divBdr>
      <w:divsChild>
        <w:div w:id="291644102">
          <w:marLeft w:val="0"/>
          <w:marRight w:val="0"/>
          <w:marTop w:val="0"/>
          <w:marBottom w:val="0"/>
          <w:divBdr>
            <w:top w:val="none" w:sz="0" w:space="0" w:color="auto"/>
            <w:left w:val="none" w:sz="0" w:space="0" w:color="auto"/>
            <w:bottom w:val="none" w:sz="0" w:space="0" w:color="auto"/>
            <w:right w:val="none" w:sz="0" w:space="0" w:color="auto"/>
          </w:divBdr>
        </w:div>
      </w:divsChild>
    </w:div>
    <w:div w:id="651375086">
      <w:bodyDiv w:val="1"/>
      <w:marLeft w:val="0"/>
      <w:marRight w:val="0"/>
      <w:marTop w:val="0"/>
      <w:marBottom w:val="0"/>
      <w:divBdr>
        <w:top w:val="none" w:sz="0" w:space="0" w:color="auto"/>
        <w:left w:val="none" w:sz="0" w:space="0" w:color="auto"/>
        <w:bottom w:val="none" w:sz="0" w:space="0" w:color="auto"/>
        <w:right w:val="none" w:sz="0" w:space="0" w:color="auto"/>
      </w:divBdr>
      <w:divsChild>
        <w:div w:id="1971587397">
          <w:marLeft w:val="0"/>
          <w:marRight w:val="0"/>
          <w:marTop w:val="0"/>
          <w:marBottom w:val="0"/>
          <w:divBdr>
            <w:top w:val="none" w:sz="0" w:space="0" w:color="auto"/>
            <w:left w:val="none" w:sz="0" w:space="0" w:color="auto"/>
            <w:bottom w:val="none" w:sz="0" w:space="0" w:color="auto"/>
            <w:right w:val="none" w:sz="0" w:space="0" w:color="auto"/>
          </w:divBdr>
          <w:divsChild>
            <w:div w:id="1487211957">
              <w:marLeft w:val="0"/>
              <w:marRight w:val="0"/>
              <w:marTop w:val="0"/>
              <w:marBottom w:val="0"/>
              <w:divBdr>
                <w:top w:val="none" w:sz="0" w:space="0" w:color="auto"/>
                <w:left w:val="none" w:sz="0" w:space="0" w:color="auto"/>
                <w:bottom w:val="none" w:sz="0" w:space="0" w:color="auto"/>
                <w:right w:val="none" w:sz="0" w:space="0" w:color="auto"/>
              </w:divBdr>
              <w:divsChild>
                <w:div w:id="870725875">
                  <w:marLeft w:val="0"/>
                  <w:marRight w:val="0"/>
                  <w:marTop w:val="0"/>
                  <w:marBottom w:val="0"/>
                  <w:divBdr>
                    <w:top w:val="none" w:sz="0" w:space="0" w:color="auto"/>
                    <w:left w:val="none" w:sz="0" w:space="0" w:color="auto"/>
                    <w:bottom w:val="none" w:sz="0" w:space="0" w:color="auto"/>
                    <w:right w:val="none" w:sz="0" w:space="0" w:color="auto"/>
                  </w:divBdr>
                  <w:divsChild>
                    <w:div w:id="1467896606">
                      <w:marLeft w:val="0"/>
                      <w:marRight w:val="0"/>
                      <w:marTop w:val="0"/>
                      <w:marBottom w:val="0"/>
                      <w:divBdr>
                        <w:top w:val="none" w:sz="0" w:space="0" w:color="auto"/>
                        <w:left w:val="none" w:sz="0" w:space="0" w:color="auto"/>
                        <w:bottom w:val="none" w:sz="0" w:space="0" w:color="auto"/>
                        <w:right w:val="none" w:sz="0" w:space="0" w:color="auto"/>
                      </w:divBdr>
                      <w:divsChild>
                        <w:div w:id="524757631">
                          <w:marLeft w:val="0"/>
                          <w:marRight w:val="0"/>
                          <w:marTop w:val="0"/>
                          <w:marBottom w:val="0"/>
                          <w:divBdr>
                            <w:top w:val="none" w:sz="0" w:space="0" w:color="auto"/>
                            <w:left w:val="none" w:sz="0" w:space="0" w:color="auto"/>
                            <w:bottom w:val="none" w:sz="0" w:space="0" w:color="auto"/>
                            <w:right w:val="none" w:sz="0" w:space="0" w:color="auto"/>
                          </w:divBdr>
                          <w:divsChild>
                            <w:div w:id="349601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08527517">
      <w:bodyDiv w:val="1"/>
      <w:marLeft w:val="0"/>
      <w:marRight w:val="0"/>
      <w:marTop w:val="0"/>
      <w:marBottom w:val="0"/>
      <w:divBdr>
        <w:top w:val="none" w:sz="0" w:space="0" w:color="auto"/>
        <w:left w:val="none" w:sz="0" w:space="0" w:color="auto"/>
        <w:bottom w:val="none" w:sz="0" w:space="0" w:color="auto"/>
        <w:right w:val="none" w:sz="0" w:space="0" w:color="auto"/>
      </w:divBdr>
    </w:div>
    <w:div w:id="1665932066">
      <w:bodyDiv w:val="1"/>
      <w:marLeft w:val="0"/>
      <w:marRight w:val="0"/>
      <w:marTop w:val="0"/>
      <w:marBottom w:val="0"/>
      <w:divBdr>
        <w:top w:val="none" w:sz="0" w:space="0" w:color="auto"/>
        <w:left w:val="none" w:sz="0" w:space="0" w:color="auto"/>
        <w:bottom w:val="none" w:sz="0" w:space="0" w:color="auto"/>
        <w:right w:val="none" w:sz="0" w:space="0" w:color="auto"/>
      </w:divBdr>
      <w:divsChild>
        <w:div w:id="1937709381">
          <w:marLeft w:val="0"/>
          <w:marRight w:val="0"/>
          <w:marTop w:val="0"/>
          <w:marBottom w:val="0"/>
          <w:divBdr>
            <w:top w:val="none" w:sz="0" w:space="0" w:color="auto"/>
            <w:left w:val="none" w:sz="0" w:space="0" w:color="auto"/>
            <w:bottom w:val="none" w:sz="0" w:space="0" w:color="auto"/>
            <w:right w:val="none" w:sz="0" w:space="0" w:color="auto"/>
          </w:divBdr>
        </w:div>
      </w:divsChild>
    </w:div>
    <w:div w:id="1682583637">
      <w:bodyDiv w:val="1"/>
      <w:marLeft w:val="0"/>
      <w:marRight w:val="0"/>
      <w:marTop w:val="0"/>
      <w:marBottom w:val="0"/>
      <w:divBdr>
        <w:top w:val="none" w:sz="0" w:space="0" w:color="auto"/>
        <w:left w:val="none" w:sz="0" w:space="0" w:color="auto"/>
        <w:bottom w:val="none" w:sz="0" w:space="0" w:color="auto"/>
        <w:right w:val="none" w:sz="0" w:space="0" w:color="auto"/>
      </w:divBdr>
    </w:div>
    <w:div w:id="20612006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hyperlink" Target="https://doi.org/10.1016/j.tws.2007.07.016" TargetMode="External"/><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chart" Target="charts/chart2.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emf"/><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emf"/><Relationship Id="rId28"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emf"/><Relationship Id="rId27" Type="http://schemas.openxmlformats.org/officeDocument/2006/relationships/hyperlink" Target="https://doi.org/10.1016/0020-7403(86)90043-3" TargetMode="External"/><Relationship Id="rId30"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oleObject" Target="file:///E:\PG\KIRBY%20BUILDING%20SYSTEMS\3.%20Curve%20Fitting\2.%20Light%20Gauge%20Steel%20Tubes\4.%20Manuscript\Book1.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E:\PG\KIRBY%20BUILDING%20SYSTEMS\3.%20Curve%20Fitting\2.%20Light%20Gauge%20Steel%20Tubes\4.%20Manuscript\Book1.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en-IN" sz="1000"/>
              <a:t>LG Steel Square Tubes</a:t>
            </a:r>
          </a:p>
        </c:rich>
      </c:tx>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Experimental</c:v>
                </c:pt>
              </c:strCache>
            </c:strRef>
          </c:tx>
          <c:spPr>
            <a:solidFill>
              <a:srgbClr val="FF0000"/>
            </a:solidFill>
            <a:ln>
              <a:noFill/>
            </a:ln>
            <a:effectLst/>
          </c:spPr>
          <c:invertIfNegative val="0"/>
          <c:cat>
            <c:strRef>
              <c:f>Sheet1!$A$2:$A$10</c:f>
              <c:strCache>
                <c:ptCount val="9"/>
                <c:pt idx="0">
                  <c:v>B/t: 83.33
L/B: 2</c:v>
                </c:pt>
                <c:pt idx="1">
                  <c:v>B/t: 83.33
L/B: 3</c:v>
                </c:pt>
                <c:pt idx="2">
                  <c:v>B/t: 83.33
L/B: 4</c:v>
                </c:pt>
                <c:pt idx="3">
                  <c:v>B/t: 100
L/B: 2</c:v>
                </c:pt>
                <c:pt idx="4">
                  <c:v>B/t: 100
L/B: 3</c:v>
                </c:pt>
                <c:pt idx="5">
                  <c:v>B/t: 100
L/B: 4</c:v>
                </c:pt>
                <c:pt idx="6">
                  <c:v>B/t: 125
L/B: 2</c:v>
                </c:pt>
                <c:pt idx="7">
                  <c:v>B/t: 125
L/B: 3</c:v>
                </c:pt>
                <c:pt idx="8">
                  <c:v>B/t: 125
L/B: 4</c:v>
                </c:pt>
              </c:strCache>
            </c:strRef>
          </c:cat>
          <c:val>
            <c:numRef>
              <c:f>Sheet1!$B$2:$B$10</c:f>
              <c:numCache>
                <c:formatCode>General</c:formatCode>
                <c:ptCount val="9"/>
                <c:pt idx="0">
                  <c:v>36.369999999999997</c:v>
                </c:pt>
                <c:pt idx="1">
                  <c:v>39.5</c:v>
                </c:pt>
                <c:pt idx="2">
                  <c:v>39.880000000000003</c:v>
                </c:pt>
                <c:pt idx="3">
                  <c:v>29.92</c:v>
                </c:pt>
                <c:pt idx="4">
                  <c:v>34.6</c:v>
                </c:pt>
                <c:pt idx="5">
                  <c:v>35</c:v>
                </c:pt>
                <c:pt idx="6">
                  <c:v>19.29</c:v>
                </c:pt>
                <c:pt idx="7">
                  <c:v>18.670000000000002</c:v>
                </c:pt>
                <c:pt idx="8">
                  <c:v>23.28</c:v>
                </c:pt>
              </c:numCache>
            </c:numRef>
          </c:val>
          <c:extLst>
            <c:ext xmlns:c16="http://schemas.microsoft.com/office/drawing/2014/chart" uri="{C3380CC4-5D6E-409C-BE32-E72D297353CC}">
              <c16:uniqueId val="{00000000-B3A2-4D44-A473-3EF46D78DFF2}"/>
            </c:ext>
          </c:extLst>
        </c:ser>
        <c:ser>
          <c:idx val="1"/>
          <c:order val="1"/>
          <c:tx>
            <c:strRef>
              <c:f>Sheet1!$C$1</c:f>
              <c:strCache>
                <c:ptCount val="1"/>
                <c:pt idx="0">
                  <c:v>Analytical [8]</c:v>
                </c:pt>
              </c:strCache>
            </c:strRef>
          </c:tx>
          <c:spPr>
            <a:solidFill>
              <a:schemeClr val="tx1"/>
            </a:solidFill>
            <a:ln>
              <a:noFill/>
            </a:ln>
            <a:effectLst/>
          </c:spPr>
          <c:invertIfNegative val="0"/>
          <c:cat>
            <c:strRef>
              <c:f>Sheet1!$A$2:$A$10</c:f>
              <c:strCache>
                <c:ptCount val="9"/>
                <c:pt idx="0">
                  <c:v>B/t: 83.33
L/B: 2</c:v>
                </c:pt>
                <c:pt idx="1">
                  <c:v>B/t: 83.33
L/B: 3</c:v>
                </c:pt>
                <c:pt idx="2">
                  <c:v>B/t: 83.33
L/B: 4</c:v>
                </c:pt>
                <c:pt idx="3">
                  <c:v>B/t: 100
L/B: 2</c:v>
                </c:pt>
                <c:pt idx="4">
                  <c:v>B/t: 100
L/B: 3</c:v>
                </c:pt>
                <c:pt idx="5">
                  <c:v>B/t: 100
L/B: 4</c:v>
                </c:pt>
                <c:pt idx="6">
                  <c:v>B/t: 125
L/B: 2</c:v>
                </c:pt>
                <c:pt idx="7">
                  <c:v>B/t: 125
L/B: 3</c:v>
                </c:pt>
                <c:pt idx="8">
                  <c:v>B/t: 125
L/B: 4</c:v>
                </c:pt>
              </c:strCache>
            </c:strRef>
          </c:cat>
          <c:val>
            <c:numRef>
              <c:f>Sheet1!$C$2:$C$10</c:f>
              <c:numCache>
                <c:formatCode>General</c:formatCode>
                <c:ptCount val="9"/>
                <c:pt idx="0">
                  <c:v>38.64</c:v>
                </c:pt>
                <c:pt idx="1">
                  <c:v>38.64</c:v>
                </c:pt>
                <c:pt idx="2">
                  <c:v>38.64</c:v>
                </c:pt>
                <c:pt idx="3">
                  <c:v>28.93</c:v>
                </c:pt>
                <c:pt idx="4">
                  <c:v>28.93</c:v>
                </c:pt>
                <c:pt idx="5">
                  <c:v>28.93</c:v>
                </c:pt>
                <c:pt idx="6">
                  <c:v>20.329999999999998</c:v>
                </c:pt>
                <c:pt idx="7">
                  <c:v>20.329999999999998</c:v>
                </c:pt>
                <c:pt idx="8">
                  <c:v>20.329999999999998</c:v>
                </c:pt>
              </c:numCache>
            </c:numRef>
          </c:val>
          <c:extLst>
            <c:ext xmlns:c16="http://schemas.microsoft.com/office/drawing/2014/chart" uri="{C3380CC4-5D6E-409C-BE32-E72D297353CC}">
              <c16:uniqueId val="{00000001-B3A2-4D44-A473-3EF46D78DFF2}"/>
            </c:ext>
          </c:extLst>
        </c:ser>
        <c:ser>
          <c:idx val="2"/>
          <c:order val="2"/>
          <c:tx>
            <c:strRef>
              <c:f>Sheet1!$D$1</c:f>
              <c:strCache>
                <c:ptCount val="1"/>
                <c:pt idx="0">
                  <c:v>Emprical </c:v>
                </c:pt>
              </c:strCache>
            </c:strRef>
          </c:tx>
          <c:spPr>
            <a:solidFill>
              <a:srgbClr val="0000FF"/>
            </a:solidFill>
            <a:ln>
              <a:noFill/>
            </a:ln>
            <a:effectLst/>
          </c:spPr>
          <c:invertIfNegative val="0"/>
          <c:cat>
            <c:strRef>
              <c:f>Sheet1!$A$2:$A$10</c:f>
              <c:strCache>
                <c:ptCount val="9"/>
                <c:pt idx="0">
                  <c:v>B/t: 83.33
L/B: 2</c:v>
                </c:pt>
                <c:pt idx="1">
                  <c:v>B/t: 83.33
L/B: 3</c:v>
                </c:pt>
                <c:pt idx="2">
                  <c:v>B/t: 83.33
L/B: 4</c:v>
                </c:pt>
                <c:pt idx="3">
                  <c:v>B/t: 100
L/B: 2</c:v>
                </c:pt>
                <c:pt idx="4">
                  <c:v>B/t: 100
L/B: 3</c:v>
                </c:pt>
                <c:pt idx="5">
                  <c:v>B/t: 100
L/B: 4</c:v>
                </c:pt>
                <c:pt idx="6">
                  <c:v>B/t: 125
L/B: 2</c:v>
                </c:pt>
                <c:pt idx="7">
                  <c:v>B/t: 125
L/B: 3</c:v>
                </c:pt>
                <c:pt idx="8">
                  <c:v>B/t: 125
L/B: 4</c:v>
                </c:pt>
              </c:strCache>
            </c:strRef>
          </c:cat>
          <c:val>
            <c:numRef>
              <c:f>Sheet1!$D$2:$D$10</c:f>
              <c:numCache>
                <c:formatCode>General</c:formatCode>
                <c:ptCount val="9"/>
                <c:pt idx="0">
                  <c:v>36.08</c:v>
                </c:pt>
                <c:pt idx="1">
                  <c:v>38.549999999999997</c:v>
                </c:pt>
                <c:pt idx="2">
                  <c:v>40</c:v>
                </c:pt>
                <c:pt idx="3">
                  <c:v>31.06</c:v>
                </c:pt>
                <c:pt idx="4">
                  <c:v>33.19</c:v>
                </c:pt>
                <c:pt idx="5">
                  <c:v>35.32</c:v>
                </c:pt>
                <c:pt idx="6">
                  <c:v>19.13</c:v>
                </c:pt>
                <c:pt idx="7">
                  <c:v>20.440000000000001</c:v>
                </c:pt>
                <c:pt idx="8">
                  <c:v>21.75</c:v>
                </c:pt>
              </c:numCache>
            </c:numRef>
          </c:val>
          <c:extLst>
            <c:ext xmlns:c16="http://schemas.microsoft.com/office/drawing/2014/chart" uri="{C3380CC4-5D6E-409C-BE32-E72D297353CC}">
              <c16:uniqueId val="{00000002-B3A2-4D44-A473-3EF46D78DFF2}"/>
            </c:ext>
          </c:extLst>
        </c:ser>
        <c:dLbls>
          <c:showLegendKey val="0"/>
          <c:showVal val="0"/>
          <c:showCatName val="0"/>
          <c:showSerName val="0"/>
          <c:showPercent val="0"/>
          <c:showBubbleSize val="0"/>
        </c:dLbls>
        <c:gapWidth val="219"/>
        <c:overlap val="-27"/>
        <c:axId val="1584302464"/>
        <c:axId val="1128810752"/>
      </c:barChart>
      <c:catAx>
        <c:axId val="1584302464"/>
        <c:scaling>
          <c:orientation val="minMax"/>
        </c:scaling>
        <c:delete val="0"/>
        <c:axPos val="b"/>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128810752"/>
        <c:crosses val="autoZero"/>
        <c:auto val="1"/>
        <c:lblAlgn val="ctr"/>
        <c:lblOffset val="100"/>
        <c:noMultiLvlLbl val="0"/>
      </c:catAx>
      <c:valAx>
        <c:axId val="1128810752"/>
        <c:scaling>
          <c:orientation val="minMax"/>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IN"/>
                  <a:t>Mean Crushing Strengh (kN) </a:t>
                </a:r>
              </a:p>
            </c:rich>
          </c:tx>
          <c:layout>
            <c:manualLayout>
              <c:xMode val="edge"/>
              <c:yMode val="edge"/>
              <c:x val="1.8257694314032343E-2"/>
              <c:y val="0.20797790901137359"/>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584302464"/>
        <c:crosses val="autoZero"/>
        <c:crossBetween val="between"/>
      </c:valAx>
      <c:spPr>
        <a:noFill/>
        <a:ln>
          <a:solidFill>
            <a:schemeClr val="tx1"/>
          </a:solid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en-IN" sz="1000" b="0" i="0" baseline="0">
                <a:effectLst/>
              </a:rPr>
              <a:t>PU foam Filled LG Steel Square Tubes</a:t>
            </a:r>
            <a:endParaRPr lang="en-IN" sz="1000">
              <a:effectLst/>
            </a:endParaRPr>
          </a:p>
        </c:rich>
      </c:tx>
      <c:layout>
        <c:manualLayout>
          <c:xMode val="edge"/>
          <c:yMode val="edge"/>
          <c:x val="0.33568711774877907"/>
          <c:y val="5.1789077212806026E-2"/>
        </c:manualLayout>
      </c:layout>
      <c:overlay val="0"/>
      <c:spPr>
        <a:noFill/>
        <a:ln>
          <a:noFill/>
        </a:ln>
        <a:effectLst/>
      </c:spPr>
      <c:txPr>
        <a:bodyPr rot="0" spcFirstLastPara="1" vertOverflow="ellipsis" vert="horz" wrap="square" anchor="ctr" anchorCtr="1"/>
        <a:lstStyle/>
        <a:p>
          <a:pPr>
            <a:defRPr sz="10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12765489092701227"/>
          <c:y val="0.16436211844508219"/>
          <c:w val="0.84054401048958227"/>
          <c:h val="0.49978039856940659"/>
        </c:manualLayout>
      </c:layout>
      <c:barChart>
        <c:barDir val="col"/>
        <c:grouping val="clustered"/>
        <c:varyColors val="0"/>
        <c:ser>
          <c:idx val="0"/>
          <c:order val="0"/>
          <c:tx>
            <c:strRef>
              <c:f>Sheet2!$B$1</c:f>
              <c:strCache>
                <c:ptCount val="1"/>
                <c:pt idx="0">
                  <c:v>Experimental</c:v>
                </c:pt>
              </c:strCache>
            </c:strRef>
          </c:tx>
          <c:spPr>
            <a:solidFill>
              <a:srgbClr val="FF0000"/>
            </a:solidFill>
            <a:ln>
              <a:noFill/>
            </a:ln>
            <a:effectLst/>
          </c:spPr>
          <c:invertIfNegative val="0"/>
          <c:cat>
            <c:strRef>
              <c:f>Sheet2!$A$2:$A$10</c:f>
              <c:strCache>
                <c:ptCount val="9"/>
                <c:pt idx="0">
                  <c:v>B/t: 83.33
L/B: 2</c:v>
                </c:pt>
                <c:pt idx="1">
                  <c:v>B/t: 83.33
L/B: 3</c:v>
                </c:pt>
                <c:pt idx="2">
                  <c:v>B/t: 83.33
L/B: 4</c:v>
                </c:pt>
                <c:pt idx="3">
                  <c:v>B/t: 100
L/B: 2</c:v>
                </c:pt>
                <c:pt idx="4">
                  <c:v>B/t: 100
L/B: 3</c:v>
                </c:pt>
                <c:pt idx="5">
                  <c:v>B/t: 100
L/B: 4</c:v>
                </c:pt>
                <c:pt idx="6">
                  <c:v>B/t: 125
L/B: 2</c:v>
                </c:pt>
                <c:pt idx="7">
                  <c:v>B/t: 125
L/B: 3</c:v>
                </c:pt>
                <c:pt idx="8">
                  <c:v>B/t: 125
L/B: 4</c:v>
                </c:pt>
              </c:strCache>
            </c:strRef>
          </c:cat>
          <c:val>
            <c:numRef>
              <c:f>Sheet2!$B$2:$B$10</c:f>
              <c:numCache>
                <c:formatCode>General</c:formatCode>
                <c:ptCount val="9"/>
                <c:pt idx="0">
                  <c:v>98</c:v>
                </c:pt>
                <c:pt idx="1">
                  <c:v>109</c:v>
                </c:pt>
                <c:pt idx="2">
                  <c:v>134</c:v>
                </c:pt>
                <c:pt idx="3">
                  <c:v>87</c:v>
                </c:pt>
                <c:pt idx="4">
                  <c:v>90</c:v>
                </c:pt>
                <c:pt idx="5">
                  <c:v>93</c:v>
                </c:pt>
                <c:pt idx="6">
                  <c:v>66</c:v>
                </c:pt>
                <c:pt idx="7">
                  <c:v>66</c:v>
                </c:pt>
                <c:pt idx="8">
                  <c:v>70</c:v>
                </c:pt>
              </c:numCache>
            </c:numRef>
          </c:val>
          <c:extLst>
            <c:ext xmlns:c16="http://schemas.microsoft.com/office/drawing/2014/chart" uri="{C3380CC4-5D6E-409C-BE32-E72D297353CC}">
              <c16:uniqueId val="{00000000-4D83-4CD9-A28C-5EB5D656AC9F}"/>
            </c:ext>
          </c:extLst>
        </c:ser>
        <c:ser>
          <c:idx val="1"/>
          <c:order val="1"/>
          <c:tx>
            <c:strRef>
              <c:f>Sheet2!$C$1</c:f>
              <c:strCache>
                <c:ptCount val="1"/>
                <c:pt idx="0">
                  <c:v>Analytical [10]</c:v>
                </c:pt>
              </c:strCache>
            </c:strRef>
          </c:tx>
          <c:spPr>
            <a:solidFill>
              <a:schemeClr val="tx1"/>
            </a:solidFill>
            <a:ln>
              <a:noFill/>
            </a:ln>
            <a:effectLst/>
          </c:spPr>
          <c:invertIfNegative val="0"/>
          <c:cat>
            <c:strRef>
              <c:f>Sheet2!$A$2:$A$10</c:f>
              <c:strCache>
                <c:ptCount val="9"/>
                <c:pt idx="0">
                  <c:v>B/t: 83.33
L/B: 2</c:v>
                </c:pt>
                <c:pt idx="1">
                  <c:v>B/t: 83.33
L/B: 3</c:v>
                </c:pt>
                <c:pt idx="2">
                  <c:v>B/t: 83.33
L/B: 4</c:v>
                </c:pt>
                <c:pt idx="3">
                  <c:v>B/t: 100
L/B: 2</c:v>
                </c:pt>
                <c:pt idx="4">
                  <c:v>B/t: 100
L/B: 3</c:v>
                </c:pt>
                <c:pt idx="5">
                  <c:v>B/t: 100
L/B: 4</c:v>
                </c:pt>
                <c:pt idx="6">
                  <c:v>B/t: 125
L/B: 2</c:v>
                </c:pt>
                <c:pt idx="7">
                  <c:v>B/t: 125
L/B: 3</c:v>
                </c:pt>
                <c:pt idx="8">
                  <c:v>B/t: 125
L/B: 4</c:v>
                </c:pt>
              </c:strCache>
            </c:strRef>
          </c:cat>
          <c:val>
            <c:numRef>
              <c:f>Sheet2!$C$2:$C$10</c:f>
              <c:numCache>
                <c:formatCode>General</c:formatCode>
                <c:ptCount val="9"/>
                <c:pt idx="0">
                  <c:v>219.86</c:v>
                </c:pt>
                <c:pt idx="1">
                  <c:v>219.86</c:v>
                </c:pt>
                <c:pt idx="2">
                  <c:v>219.86</c:v>
                </c:pt>
                <c:pt idx="3">
                  <c:v>195.91</c:v>
                </c:pt>
                <c:pt idx="4">
                  <c:v>195.91</c:v>
                </c:pt>
                <c:pt idx="5">
                  <c:v>195.91</c:v>
                </c:pt>
                <c:pt idx="6">
                  <c:v>171.86</c:v>
                </c:pt>
                <c:pt idx="7">
                  <c:v>171.86</c:v>
                </c:pt>
                <c:pt idx="8">
                  <c:v>171.86</c:v>
                </c:pt>
              </c:numCache>
            </c:numRef>
          </c:val>
          <c:extLst>
            <c:ext xmlns:c16="http://schemas.microsoft.com/office/drawing/2014/chart" uri="{C3380CC4-5D6E-409C-BE32-E72D297353CC}">
              <c16:uniqueId val="{00000001-4D83-4CD9-A28C-5EB5D656AC9F}"/>
            </c:ext>
          </c:extLst>
        </c:ser>
        <c:ser>
          <c:idx val="2"/>
          <c:order val="2"/>
          <c:tx>
            <c:strRef>
              <c:f>Sheet2!$D$1</c:f>
              <c:strCache>
                <c:ptCount val="1"/>
                <c:pt idx="0">
                  <c:v>Emprical </c:v>
                </c:pt>
              </c:strCache>
            </c:strRef>
          </c:tx>
          <c:spPr>
            <a:solidFill>
              <a:srgbClr val="0000FF"/>
            </a:solidFill>
            <a:ln>
              <a:noFill/>
            </a:ln>
            <a:effectLst/>
          </c:spPr>
          <c:invertIfNegative val="0"/>
          <c:cat>
            <c:strRef>
              <c:f>Sheet2!$A$2:$A$10</c:f>
              <c:strCache>
                <c:ptCount val="9"/>
                <c:pt idx="0">
                  <c:v>B/t: 83.33
L/B: 2</c:v>
                </c:pt>
                <c:pt idx="1">
                  <c:v>B/t: 83.33
L/B: 3</c:v>
                </c:pt>
                <c:pt idx="2">
                  <c:v>B/t: 83.33
L/B: 4</c:v>
                </c:pt>
                <c:pt idx="3">
                  <c:v>B/t: 100
L/B: 2</c:v>
                </c:pt>
                <c:pt idx="4">
                  <c:v>B/t: 100
L/B: 3</c:v>
                </c:pt>
                <c:pt idx="5">
                  <c:v>B/t: 100
L/B: 4</c:v>
                </c:pt>
                <c:pt idx="6">
                  <c:v>B/t: 125
L/B: 2</c:v>
                </c:pt>
                <c:pt idx="7">
                  <c:v>B/t: 125
L/B: 3</c:v>
                </c:pt>
                <c:pt idx="8">
                  <c:v>B/t: 125
L/B: 4</c:v>
                </c:pt>
              </c:strCache>
            </c:strRef>
          </c:cat>
          <c:val>
            <c:numRef>
              <c:f>Sheet2!$D$2:$D$10</c:f>
              <c:numCache>
                <c:formatCode>0.000000</c:formatCode>
                <c:ptCount val="9"/>
                <c:pt idx="0">
                  <c:v>97.53</c:v>
                </c:pt>
                <c:pt idx="1">
                  <c:v>111.92</c:v>
                </c:pt>
                <c:pt idx="2">
                  <c:v>126.31</c:v>
                </c:pt>
                <c:pt idx="3">
                  <c:v>84</c:v>
                </c:pt>
                <c:pt idx="4">
                  <c:v>92.8</c:v>
                </c:pt>
                <c:pt idx="5">
                  <c:v>101.59</c:v>
                </c:pt>
                <c:pt idx="6">
                  <c:v>66.58</c:v>
                </c:pt>
                <c:pt idx="7">
                  <c:v>66.099999999999994</c:v>
                </c:pt>
                <c:pt idx="8">
                  <c:v>65.739999999999995</c:v>
                </c:pt>
              </c:numCache>
            </c:numRef>
          </c:val>
          <c:extLst>
            <c:ext xmlns:c16="http://schemas.microsoft.com/office/drawing/2014/chart" uri="{C3380CC4-5D6E-409C-BE32-E72D297353CC}">
              <c16:uniqueId val="{00000002-4D83-4CD9-A28C-5EB5D656AC9F}"/>
            </c:ext>
          </c:extLst>
        </c:ser>
        <c:dLbls>
          <c:showLegendKey val="0"/>
          <c:showVal val="0"/>
          <c:showCatName val="0"/>
          <c:showSerName val="0"/>
          <c:showPercent val="0"/>
          <c:showBubbleSize val="0"/>
        </c:dLbls>
        <c:gapWidth val="219"/>
        <c:overlap val="-27"/>
        <c:axId val="1584302464"/>
        <c:axId val="1128810752"/>
      </c:barChart>
      <c:catAx>
        <c:axId val="1584302464"/>
        <c:scaling>
          <c:orientation val="minMax"/>
        </c:scaling>
        <c:delete val="0"/>
        <c:axPos val="b"/>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128810752"/>
        <c:crosses val="autoZero"/>
        <c:auto val="1"/>
        <c:lblAlgn val="ctr"/>
        <c:lblOffset val="100"/>
        <c:noMultiLvlLbl val="0"/>
      </c:catAx>
      <c:valAx>
        <c:axId val="1128810752"/>
        <c:scaling>
          <c:orientation val="minMax"/>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IN"/>
                  <a:t>Compressive Strengh (kN) </a:t>
                </a:r>
              </a:p>
            </c:rich>
          </c:tx>
          <c:layout>
            <c:manualLayout>
              <c:xMode val="edge"/>
              <c:yMode val="edge"/>
              <c:x val="1.2475728044835679E-2"/>
              <c:y val="0.10883890622464264"/>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584302464"/>
        <c:crosses val="autoZero"/>
        <c:crossBetween val="between"/>
      </c:valAx>
      <c:spPr>
        <a:noFill/>
        <a:ln>
          <a:solidFill>
            <a:schemeClr val="tx1"/>
          </a:solid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4">
    <wetp:webextensionref xmlns:r="http://schemas.openxmlformats.org/officeDocument/2006/relationships" r:id="rId1"/>
  </wetp:taskpane>
  <wetp:taskpane dockstate="right" visibility="0" width="438" row="4">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3BF8A28B-5484-4AB7-BF0F-10AC3EE6F600}">
  <we:reference id="wa200000368" version="1.0.0.0" store="en-US" storeType="OMEX"/>
  <we:alternateReferences>
    <we:reference id="WA200000368" version="1.0.0.0" store="WA200000368" storeType="OMEX"/>
  </we:alternateReferences>
  <we:properties/>
  <we:bindings/>
  <we:snapshot xmlns:r="http://schemas.openxmlformats.org/officeDocument/2006/relationships"/>
</we:webextension>
</file>

<file path=word/webextensions/webextension2.xml><?xml version="1.0" encoding="utf-8"?>
<we:webextension xmlns:we="http://schemas.microsoft.com/office/webextensions/webextension/2010/11" id="{B7B7BD93-AF96-4532-B103-DFE402E6D260}">
  <we:reference id="wa200001361" version="2.89.0.0" store="en-US" storeType="OMEX"/>
  <we:alternateReferences>
    <we:reference id="wa200001361" version="2.89.0.0" store="WA200001361" storeType="OMEX"/>
  </we:alternateReferences>
  <we:properties/>
  <we:bindings/>
  <we:snapshot xmlns:r="http://schemas.openxmlformats.org/officeDocument/2006/relationships"/>
</we:webextension>
</file>

<file path=customUI/_rels/customUI14.xml.rels><?xml version="1.0" encoding="UTF-8" standalone="yes"?>
<Relationships xmlns="http://schemas.openxmlformats.org/package/2006/relationships"><Relationship Id="removespace" Type="http://schemas.openxmlformats.org/officeDocument/2006/relationships/image" Target="images/removespace.ICO"/><Relationship Id="ORCID" Type="http://schemas.openxmlformats.org/officeDocument/2006/relationships/image" Target="images/ORCID.ICO"/><Relationship Id="papertitle" Type="http://schemas.openxmlformats.org/officeDocument/2006/relationships/image" Target="images/papertitle.ICO"/><Relationship Id="FigCaption" Type="http://schemas.openxmlformats.org/officeDocument/2006/relationships/image" Target="images/FigCaption16.ICO"/><Relationship Id="addspace" Type="http://schemas.openxmlformats.org/officeDocument/2006/relationships/image" Target="images/addspace.ICO"/><Relationship Id="arrowleft" Type="http://schemas.openxmlformats.org/officeDocument/2006/relationships/image" Target="images/arrowleft.ICO"/><Relationship Id="bulletitem" Type="http://schemas.openxmlformats.org/officeDocument/2006/relationships/image" Target="images/bulletitem.ICO"/><Relationship Id="togglenumbering" Type="http://schemas.openxmlformats.org/officeDocument/2006/relationships/image" Target="images/togglenumbering.ICO"/><Relationship Id="eqnumber" Type="http://schemas.openxmlformats.org/officeDocument/2006/relationships/image" Target="images/eqnumber.ICO"/><Relationship Id="normalspace" Type="http://schemas.openxmlformats.org/officeDocument/2006/relationships/image" Target="images/normalspace.ICO"/><Relationship Id="abstract" Type="http://schemas.openxmlformats.org/officeDocument/2006/relationships/image" Target="images/abstract.ICO"/><Relationship Id="arrowright" Type="http://schemas.openxmlformats.org/officeDocument/2006/relationships/image" Target="images/arrowright.ICO"/><Relationship Id="equation" Type="http://schemas.openxmlformats.org/officeDocument/2006/relationships/image" Target="images/equation.ICO"/><Relationship Id="RedoStyles" Type="http://schemas.openxmlformats.org/officeDocument/2006/relationships/image" Target="images/RedoStyles.ICO"/><Relationship Id="TabCaption" Type="http://schemas.openxmlformats.org/officeDocument/2006/relationships/image" Target="images/TabCaption16.ICO"/><Relationship Id="normal" Type="http://schemas.openxmlformats.org/officeDocument/2006/relationships/image" Target="images/normal32.ICO"/><Relationship Id="squeeze" Type="http://schemas.openxmlformats.org/officeDocument/2006/relationships/image" Target="images/squeeze.ICO"/><Relationship Id="expand" Type="http://schemas.openxmlformats.org/officeDocument/2006/relationships/image" Target="images/expand.ICO"/><Relationship Id="InsertImage" Type="http://schemas.openxmlformats.org/officeDocument/2006/relationships/image" Target="images/InsertImage16.ICO"/><Relationship Id="dashitem" Type="http://schemas.openxmlformats.org/officeDocument/2006/relationships/image" Target="images/dashitem.ICO"/><Relationship Id="numitem" Type="http://schemas.openxmlformats.org/officeDocument/2006/relationships/image" Target="images/numitem.ICO"/><Relationship Id="papersubtitle" Type="http://schemas.openxmlformats.org/officeDocument/2006/relationships/image" Target="images/subtitle.ICO"/><Relationship Id="HeaderFooter" Type="http://schemas.openxmlformats.org/officeDocument/2006/relationships/image" Target="images/HeaderFooter.ICO"/></Relationships>
</file>

<file path=customUI/customUI14.xml><?xml version="1.0" encoding="utf-8"?>
<customUI xmlns="http://schemas.microsoft.com/office/2009/07/customui" onLoad="LoadSpProcRibbon">
  <ribbon startFromScratch="false">
    <tabs>
      <tab id="tabSpProc" insertBeforeMso="TabHome" label="Springer Proceedings Macros">
        <group id="grTitlePage" label="Title Page" autoScale="true">
          <button id="btnTitle" label="Title" image="papertitle" size="large" onAction="MakeTitle" screentip="Format selected text as paper title"/>
          <button id="btnSubtitle" label="Subtitle" image="papersubtitle" size="large" onAction="MakeSubtitle" screentip="Format selected text as paper subtitle (optional)"/>
          <button id="btnAuthor" label="Author" imageMso="DistributionListSelectMembers" size="large" onAction="MakeAuthor" screentip="Format selected text as paper author(s)"/>
          <box id="box1" boxStyle="vertical">
            <button id="btnORCID" label="ORCID" image="ORCID" onAction="MakeORCID" screentip="Format selected text as ORCID id" supertip="Please note that ORCID ids will not be printed. In the online version they will be replaced by icons that are linked to the related ORCID pages."/>
            <button id="btnAddress" label="Address" imageMso="MailMergeAddressBlockInsert" onAction="MakeAddress" screentip="Format selected text as affiliation (including e-mail address, URL)"/>
            <button id="btnEmail" label="E-mail" imageMso="EnvelopesAndLabelsDialog" onAction="MakeEMail" screentip="Format selected text as e-mail address or URL (apply typewriter style)"/>
          </box>
          <button id="btnAbstract" label="Abstract" image="abstract" size="large" onAction="MakeAbstract" screentip="Format selected text as abstract" supertip="If not present, the word 'Abstract' is added at the beginning of the first paragraph."/>
          <button id="btnKeywords" label="Keywords" imageMso="ReviewTrackChanges" size="large" onAction="MakeKeywords" screentip="Format selected text as keywords" supertip="If not present, the word 'Keywords' is added at the beginning of the first paragraph."/>
        </group>
        <group id="grBasicFormats" image="lncs2" label="Basic Formats" autoScale="true">
          <button id="btnH1" label="H1" imageMso="PivotTableLayoutShowInOutlineForm" size="large" onAction="H1" screentip="Format selected text as heading (level 1)"/>
          <button id="btnH2" label="H2" imageMso="PivotTableLayoutShowInCompactForm" size="large" onAction="H2" screentip="Format selected text as heading (level 2)"/>
          <button id="btnH3" label="H3" imageMso="PivotTableLayoutBlankRows" size="large" onAction="H3" screentip="Format selected text as an unnumbered heading (level 3)"/>
          <button id="btnH4" label="H4" imageMso="PivotTableLayoutSubtotals" size="large" onAction="H4" screentip="Format selected text as an unnumbered heading (level 4)"/>
          <box id="box2" boxStyle="vertical">
            <button id="btnBullet" label="Bullet Item" image="bulletitem" onAction="MakeBulletItem" screentip="Format selected text as bullet item(s)" supertip="Please note that bullets are the default for unnumbered lists in Springer proceedings."/>
            <button id="btnDash" label="Dash Item" image="dashitem" onAction="MakeDashItem" screentip="Format selected text as dash item(s)" supertip="Please note that bullets are the default for unnumbered lists in Springer proceedings."/>
            <button id="btnNumbered" label="Num Item" image="numitem" onAction="MakeNumItem" screentip="Format selected text as numbered item(s)"/>
          </box>
          <box id="box3" boxStyle="vertical">
            <button id="btnListLevelUp" label="List Level +" image="arrowright" onAction="ListLevelUp" screentip="Move the selected text one level up in the list hierarchy" supertip="This buttton can be used to create and edit nested lists (numbered and unnumbered)."/>
            <button id="btnListLevelDown" label="List Level -" image="arrowleft" onAction="ListLevelDown" screentip="Move the selected text one level down in the list hierarchy" supertip="This buttton can be used to create and edit nested lists (numbered and unnumbered)."/>
            <button id="btnToggleNum" label=" 1../..n.." image="togglenumbering" onAction="RestartNumbering" screentip="Toggle between restarting and continuing a numbered list" supertip="Applies to numbered lists only."/>
          </box>
          <button id="btnStandard" label="Normal Text" image="normal" size="large" onAction="MakeStandard" screentip="Format the selection as normal text" supertip="This button can change both paragraph format and character style. If applied to a nonstandard paragraph, the standard paragraph format is applied. If applied to a standard paragraph, the standard character style is applied. If you want to both apply the standard paragraph format and remove a nonstandard character style, simply click on the button twice."/>
          <box id="box4" boxStyle="vertical">
            <button id="btnAddSpace" label="Add Space" image="addspace" onAction="AddVerticalSpace" screentip="Add 6 pt (2.1 mm) of vertical space before the selected paragraph."/>
            <button id="btnClearSpace" label="Clear Space" image="removespace" onAction="ClearVerticalSpace" screentip="Clear any vertical space before and after the selected text"/>
            <button id="btnFootnote" label="Footnote" imageMso="FootnoteInsert" onAction="InsertFN" screentip="Add a footnote"/>
          </box>
          <button id="btnReference" label="Reference Item" imageMso="NameManager" size="large" onAction="MakeRefItem" screentip="Format selected text as reference item"/>
        </group>
        <group id="grSpecialFormats" label="Figures, Tables, Equations" autoScale="true">
          <box id="box5" boxStyle="vertical">
            <button id="btnInsImage" label="Insert Image" image="InsertImage" onAction="InsertImage" screentip="Insert an image from a file."/>
            <button id="btnFigure" label="Figure Caption" image="FigCaption" onAction="MakeFigCaption" screentip="Format the selected text as figure caption" supertip="Please note that the figure is numbered with an automatic counter that is updated whenever you reopen the document. A figure caption should always be positioned below the related figure."/>
          </box>
          <separator id="separator1"/>
          <box id="box6" boxStyle="vertical">
            <button id="btnTable" label="Table Caption" image="TabCaption" onAction="MakeTableCaption" screentip="Format the selected text as table caption" supertip="Please note that the table is numbered with an automatic counter that is updated whenever you reopen the document. A table caption should always be positioned above the related table."/>
            <gallery idMso="TableInsertGallery" label="Insert Table"/>
          </box>
          <separator id="separator2"/>
          <button id="btnEquation" label="Displayed Equation" image="equation" size="large" onAction="MakeEquation" screentip="Format the selected text as a displayed equation"/>
          <button id="btnEqCounter" label="Add Eq. Number" image="eqnumber" size="large" onAction="AddEqCounter" screentip="Add an equation number to a selected equation" supertip="The equation numbering is updated whenever you open the document"/>
          <button id="btnProgcode" label="Prog. Code" imageMso="CreateStoredProcedure" size="large" onAction="MakeProgCode" screentip="Format the selected text as program code (typewriter style)"/>
        </group>
        <group id="grRestoreTemplate" label="Template" autoScale="true">
          <button id="btnRestTemplate" label="Check Styles" imageMso="AccessThemesGallery" size="large" onAction="RestoreSettings" screentip="Restore all styles" supertip="Use this button if the original template styles might have been altered or deleted."/>
        </group>
      </tab>
    </tabs>
  </ribbon>
</customUI>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696BAB-7A3D-4873-9129-FDA53B71EF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189</TotalTime>
  <Pages>1</Pages>
  <Words>4978</Words>
  <Characters>28380</Characters>
  <Application>Microsoft Office Word</Application>
  <DocSecurity>0</DocSecurity>
  <Lines>236</Lines>
  <Paragraphs>66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dataspect IT-Services, Neckargemuend, Germany</Company>
  <LinksUpToDate>false</LinksUpToDate>
  <CharactersWithSpaces>33292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 Sarat Chandra</dc:creator>
  <dc:description>Formats and macros for Springer Lecture Notes</dc:description>
  <cp:lastModifiedBy>sarat</cp:lastModifiedBy>
  <cp:revision>26</cp:revision>
  <cp:lastPrinted>2024-10-23T04:48:00Z</cp:lastPrinted>
  <dcterms:created xsi:type="dcterms:W3CDTF">2024-09-05T03:56:00Z</dcterms:created>
  <dcterms:modified xsi:type="dcterms:W3CDTF">2024-10-23T04:48:00Z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c623d55c105bc67bf64969b8e7c071c32b1317e82d7b6c7a45603bb0ab5a98d5</vt:lpwstr>
  </property>
</Properties>
</file>